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516" w:rsidRPr="00C44C8B" w:rsidRDefault="00E84516" w:rsidP="00E84516">
      <w:pPr>
        <w:jc w:val="center"/>
        <w:rPr>
          <w:rFonts w:ascii="Arial" w:hAnsi="Arial" w:cs="Arial"/>
          <w:b/>
        </w:rPr>
      </w:pPr>
      <w:r w:rsidRPr="00C44C8B">
        <w:rPr>
          <w:rFonts w:ascii="Arial" w:hAnsi="Arial" w:cs="Arial"/>
          <w:b/>
        </w:rPr>
        <w:t>CANNOCK CHASE AREA OF OUTSTANDING NATURAL BEAUTY</w:t>
      </w:r>
    </w:p>
    <w:p w:rsidR="00E84516" w:rsidRPr="00C44C8B" w:rsidRDefault="00E84516" w:rsidP="00E84516">
      <w:pPr>
        <w:jc w:val="center"/>
        <w:rPr>
          <w:rFonts w:ascii="Arial" w:hAnsi="Arial" w:cs="Arial"/>
          <w:b/>
        </w:rPr>
      </w:pPr>
    </w:p>
    <w:p w:rsidR="00E84516" w:rsidRPr="00C44C8B" w:rsidRDefault="00E84516" w:rsidP="00E84516">
      <w:pPr>
        <w:jc w:val="center"/>
        <w:rPr>
          <w:rFonts w:ascii="Arial" w:hAnsi="Arial" w:cs="Arial"/>
          <w:caps/>
        </w:rPr>
      </w:pPr>
      <w:r w:rsidRPr="00C44C8B">
        <w:rPr>
          <w:rFonts w:ascii="Arial" w:hAnsi="Arial" w:cs="Arial"/>
          <w:b/>
          <w:caps/>
        </w:rPr>
        <w:t>Sustainable Development Fund:</w:t>
      </w:r>
    </w:p>
    <w:p w:rsidR="00E84516" w:rsidRPr="00C44C8B" w:rsidRDefault="00E84516" w:rsidP="00E84516">
      <w:pPr>
        <w:jc w:val="center"/>
        <w:rPr>
          <w:rFonts w:ascii="Arial" w:hAnsi="Arial" w:cs="Arial"/>
          <w:caps/>
        </w:rPr>
      </w:pPr>
    </w:p>
    <w:p w:rsidR="006C34CA" w:rsidRPr="00C44C8B" w:rsidRDefault="00E84516" w:rsidP="00E84516">
      <w:pPr>
        <w:jc w:val="center"/>
        <w:rPr>
          <w:rFonts w:ascii="Arial" w:hAnsi="Arial" w:cs="Arial"/>
          <w:b/>
          <w:bCs/>
          <w:caps/>
        </w:rPr>
      </w:pPr>
      <w:r w:rsidRPr="00C44C8B">
        <w:rPr>
          <w:rFonts w:ascii="Arial" w:hAnsi="Arial" w:cs="Arial"/>
          <w:b/>
          <w:bCs/>
          <w:caps/>
        </w:rPr>
        <w:t xml:space="preserve">Funding criteria and Guidance Notes </w:t>
      </w:r>
    </w:p>
    <w:p w:rsidR="00E84516" w:rsidRPr="00C44C8B" w:rsidRDefault="00E84516" w:rsidP="00E84516">
      <w:pPr>
        <w:jc w:val="center"/>
        <w:rPr>
          <w:rFonts w:ascii="Arial" w:hAnsi="Arial" w:cs="Arial"/>
          <w:b/>
          <w:bCs/>
          <w:caps/>
        </w:rPr>
      </w:pPr>
    </w:p>
    <w:p w:rsidR="00E84516" w:rsidRPr="00C44C8B" w:rsidRDefault="00E84516" w:rsidP="00E84516">
      <w:pPr>
        <w:rPr>
          <w:rFonts w:ascii="Arial" w:hAnsi="Arial" w:cs="Arial"/>
          <w:b/>
          <w:bCs/>
          <w:caps/>
        </w:rPr>
      </w:pPr>
      <w:r w:rsidRPr="00C44C8B">
        <w:rPr>
          <w:rFonts w:ascii="Arial" w:hAnsi="Arial" w:cs="Arial"/>
          <w:b/>
          <w:bCs/>
          <w:caps/>
        </w:rPr>
        <w:t>Introduction</w:t>
      </w:r>
    </w:p>
    <w:p w:rsidR="00E84516" w:rsidRPr="00C44C8B" w:rsidRDefault="00E84516" w:rsidP="00E84516">
      <w:pPr>
        <w:rPr>
          <w:rFonts w:ascii="Arial" w:hAnsi="Arial" w:cs="Arial"/>
        </w:rPr>
      </w:pPr>
    </w:p>
    <w:p w:rsidR="00E84516" w:rsidRPr="00C44C8B" w:rsidRDefault="00E84516" w:rsidP="00E84516">
      <w:pPr>
        <w:autoSpaceDE w:val="0"/>
        <w:autoSpaceDN w:val="0"/>
        <w:adjustRightInd w:val="0"/>
        <w:rPr>
          <w:rFonts w:ascii="Arial" w:hAnsi="Arial" w:cs="Arial"/>
          <w:bCs/>
          <w:color w:val="000000"/>
        </w:rPr>
      </w:pPr>
      <w:r w:rsidRPr="00C44C8B">
        <w:rPr>
          <w:rFonts w:ascii="Arial" w:hAnsi="Arial" w:cs="Arial"/>
          <w:bCs/>
          <w:color w:val="000000"/>
        </w:rPr>
        <w:t xml:space="preserve">The Sustainable Development Fund helps to achieve the Cannock Chase AONB’s objectives by encouraging individuals, community groups and businesses to develop practical sustainable and local projects. </w:t>
      </w:r>
    </w:p>
    <w:p w:rsidR="00E84516" w:rsidRPr="00C44C8B" w:rsidRDefault="00E84516" w:rsidP="006C34CA">
      <w:pPr>
        <w:autoSpaceDE w:val="0"/>
        <w:autoSpaceDN w:val="0"/>
        <w:adjustRightInd w:val="0"/>
        <w:rPr>
          <w:rFonts w:ascii="Arial" w:hAnsi="Arial" w:cs="Arial"/>
          <w:bCs/>
          <w:color w:val="000000"/>
        </w:rPr>
      </w:pPr>
    </w:p>
    <w:p w:rsidR="006C34CA" w:rsidRPr="00C44C8B" w:rsidRDefault="00E84516" w:rsidP="006C34CA">
      <w:pPr>
        <w:autoSpaceDE w:val="0"/>
        <w:autoSpaceDN w:val="0"/>
        <w:adjustRightInd w:val="0"/>
        <w:rPr>
          <w:rFonts w:ascii="Arial" w:hAnsi="Arial" w:cs="Arial"/>
          <w:b/>
          <w:bCs/>
          <w:i/>
          <w:color w:val="000000"/>
        </w:rPr>
      </w:pPr>
      <w:r w:rsidRPr="00C44C8B">
        <w:rPr>
          <w:rFonts w:ascii="Arial" w:hAnsi="Arial" w:cs="Arial"/>
          <w:b/>
          <w:bCs/>
          <w:i/>
          <w:color w:val="000000"/>
        </w:rPr>
        <w:t xml:space="preserve">What kinds </w:t>
      </w:r>
      <w:r w:rsidR="006C34CA" w:rsidRPr="00C44C8B">
        <w:rPr>
          <w:rFonts w:ascii="Arial" w:hAnsi="Arial" w:cs="Arial"/>
          <w:b/>
          <w:bCs/>
          <w:i/>
          <w:color w:val="000000"/>
        </w:rPr>
        <w:t xml:space="preserve">of project </w:t>
      </w:r>
      <w:r w:rsidRPr="00C44C8B">
        <w:rPr>
          <w:rFonts w:ascii="Arial" w:hAnsi="Arial" w:cs="Arial"/>
          <w:b/>
          <w:bCs/>
          <w:i/>
          <w:color w:val="000000"/>
        </w:rPr>
        <w:t>can be funded</w:t>
      </w:r>
      <w:r w:rsidR="006C34CA" w:rsidRPr="00C44C8B">
        <w:rPr>
          <w:rFonts w:ascii="Arial" w:hAnsi="Arial" w:cs="Arial"/>
          <w:b/>
          <w:bCs/>
          <w:i/>
          <w:color w:val="000000"/>
        </w:rPr>
        <w:t>?</w:t>
      </w:r>
    </w:p>
    <w:p w:rsidR="00E84516" w:rsidRPr="00C44C8B" w:rsidRDefault="00E84516" w:rsidP="006C34CA">
      <w:pPr>
        <w:autoSpaceDE w:val="0"/>
        <w:autoSpaceDN w:val="0"/>
        <w:adjustRightInd w:val="0"/>
        <w:rPr>
          <w:rFonts w:ascii="Arial" w:hAnsi="Arial" w:cs="Arial"/>
          <w:b/>
          <w:bCs/>
          <w:i/>
          <w:color w:val="000000"/>
        </w:rPr>
      </w:pPr>
    </w:p>
    <w:p w:rsidR="006C34CA" w:rsidRPr="00C44C8B" w:rsidRDefault="006C34CA" w:rsidP="006C34CA">
      <w:pPr>
        <w:autoSpaceDE w:val="0"/>
        <w:autoSpaceDN w:val="0"/>
        <w:adjustRightInd w:val="0"/>
        <w:rPr>
          <w:rFonts w:ascii="Arial" w:hAnsi="Arial" w:cs="Arial"/>
          <w:bCs/>
          <w:color w:val="000000"/>
        </w:rPr>
      </w:pPr>
      <w:r w:rsidRPr="00C44C8B">
        <w:rPr>
          <w:rFonts w:ascii="Arial" w:hAnsi="Arial" w:cs="Arial"/>
          <w:bCs/>
          <w:color w:val="000000"/>
        </w:rPr>
        <w:t>The Fund can support a range of activities including practical work, feasibility studies or research projects, group development, awareness raising and training.</w:t>
      </w:r>
    </w:p>
    <w:p w:rsidR="006C34CA" w:rsidRPr="00C44C8B" w:rsidRDefault="006C34CA" w:rsidP="006C34CA">
      <w:pPr>
        <w:autoSpaceDE w:val="0"/>
        <w:autoSpaceDN w:val="0"/>
        <w:adjustRightInd w:val="0"/>
        <w:rPr>
          <w:rFonts w:ascii="Arial" w:hAnsi="Arial" w:cs="Arial"/>
          <w:bCs/>
          <w:color w:val="000000"/>
        </w:rPr>
      </w:pPr>
    </w:p>
    <w:p w:rsidR="006C34CA" w:rsidRPr="00C44C8B" w:rsidRDefault="00E84516" w:rsidP="006C34CA">
      <w:pPr>
        <w:autoSpaceDE w:val="0"/>
        <w:autoSpaceDN w:val="0"/>
        <w:adjustRightInd w:val="0"/>
        <w:spacing w:line="240" w:lineRule="atLeast"/>
        <w:rPr>
          <w:rFonts w:ascii="Arial" w:hAnsi="Arial" w:cs="Arial"/>
          <w:color w:val="000000"/>
        </w:rPr>
      </w:pPr>
      <w:r w:rsidRPr="00C44C8B">
        <w:rPr>
          <w:rFonts w:ascii="Arial" w:hAnsi="Arial" w:cs="Arial"/>
          <w:bCs/>
          <w:color w:val="000000"/>
        </w:rPr>
        <w:t>A</w:t>
      </w:r>
      <w:r w:rsidR="006C34CA" w:rsidRPr="00C44C8B">
        <w:rPr>
          <w:rFonts w:ascii="Arial" w:hAnsi="Arial" w:cs="Arial"/>
          <w:bCs/>
          <w:color w:val="000000"/>
        </w:rPr>
        <w:t>pplication</w:t>
      </w:r>
      <w:r w:rsidRPr="00C44C8B">
        <w:rPr>
          <w:rFonts w:ascii="Arial" w:hAnsi="Arial" w:cs="Arial"/>
          <w:bCs/>
          <w:color w:val="000000"/>
        </w:rPr>
        <w:t>s will be assessed</w:t>
      </w:r>
      <w:r w:rsidR="006C34CA" w:rsidRPr="00C44C8B">
        <w:rPr>
          <w:rFonts w:ascii="Arial" w:hAnsi="Arial" w:cs="Arial"/>
          <w:bCs/>
          <w:color w:val="000000"/>
        </w:rPr>
        <w:t xml:space="preserve"> </w:t>
      </w:r>
      <w:r w:rsidR="006C34CA" w:rsidRPr="00C44C8B">
        <w:rPr>
          <w:rFonts w:ascii="Arial" w:hAnsi="Arial" w:cs="Arial"/>
          <w:color w:val="000000"/>
        </w:rPr>
        <w:t xml:space="preserve">against the criteria listed below. It is expected that successful projects will meet all of the </w:t>
      </w:r>
      <w:r w:rsidRPr="00C44C8B">
        <w:rPr>
          <w:rFonts w:ascii="Arial" w:hAnsi="Arial" w:cs="Arial"/>
          <w:color w:val="000000"/>
        </w:rPr>
        <w:t xml:space="preserve">essential </w:t>
      </w:r>
      <w:r w:rsidR="006C34CA" w:rsidRPr="00C44C8B">
        <w:rPr>
          <w:rFonts w:ascii="Arial" w:hAnsi="Arial" w:cs="Arial"/>
          <w:color w:val="000000"/>
        </w:rPr>
        <w:t xml:space="preserve">criteria, and as many as possible, but not necessarily every desirable and local </w:t>
      </w:r>
      <w:proofErr w:type="gramStart"/>
      <w:r w:rsidR="006C34CA" w:rsidRPr="00C44C8B">
        <w:rPr>
          <w:rFonts w:ascii="Arial" w:hAnsi="Arial" w:cs="Arial"/>
          <w:color w:val="000000"/>
        </w:rPr>
        <w:t>criteria</w:t>
      </w:r>
      <w:proofErr w:type="gramEnd"/>
      <w:r w:rsidR="006C34CA" w:rsidRPr="00C44C8B">
        <w:rPr>
          <w:rFonts w:ascii="Arial" w:hAnsi="Arial" w:cs="Arial"/>
          <w:color w:val="000000"/>
        </w:rPr>
        <w:t>.</w:t>
      </w:r>
    </w:p>
    <w:p w:rsidR="006C34CA" w:rsidRPr="00C44C8B" w:rsidRDefault="006C34CA" w:rsidP="006C34CA">
      <w:pPr>
        <w:autoSpaceDE w:val="0"/>
        <w:autoSpaceDN w:val="0"/>
        <w:adjustRightInd w:val="0"/>
        <w:spacing w:line="240" w:lineRule="atLeast"/>
        <w:rPr>
          <w:rFonts w:ascii="Arial" w:hAnsi="Arial" w:cs="Arial"/>
          <w:color w:val="000000"/>
        </w:rPr>
      </w:pPr>
    </w:p>
    <w:p w:rsidR="00E84516" w:rsidRPr="00C44C8B" w:rsidRDefault="00E84516" w:rsidP="006C34CA">
      <w:pPr>
        <w:autoSpaceDE w:val="0"/>
        <w:autoSpaceDN w:val="0"/>
        <w:adjustRightInd w:val="0"/>
        <w:spacing w:line="240" w:lineRule="atLeast"/>
        <w:rPr>
          <w:rFonts w:ascii="Arial" w:hAnsi="Arial" w:cs="Arial"/>
          <w:color w:val="000000"/>
        </w:rPr>
      </w:pPr>
      <w:r w:rsidRPr="00C44C8B">
        <w:rPr>
          <w:rFonts w:ascii="Arial" w:hAnsi="Arial" w:cs="Arial"/>
          <w:b/>
          <w:color w:val="000000"/>
        </w:rPr>
        <w:t>Essential Criteria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4728"/>
        <w:gridCol w:w="4789"/>
      </w:tblGrid>
      <w:tr w:rsidR="00E84516" w:rsidRPr="00C44C8B" w:rsidTr="00E84516">
        <w:tc>
          <w:tcPr>
            <w:tcW w:w="372"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1</w:t>
            </w:r>
          </w:p>
        </w:tc>
        <w:tc>
          <w:tcPr>
            <w:tcW w:w="4728" w:type="dxa"/>
          </w:tcPr>
          <w:p w:rsidR="002E3A46" w:rsidRPr="002E3A46" w:rsidRDefault="00E84516" w:rsidP="00A063EB">
            <w:pPr>
              <w:autoSpaceDE w:val="0"/>
              <w:autoSpaceDN w:val="0"/>
              <w:adjustRightInd w:val="0"/>
              <w:rPr>
                <w:rFonts w:ascii="Arial" w:hAnsi="Arial" w:cs="Arial"/>
                <w:sz w:val="22"/>
                <w:szCs w:val="22"/>
              </w:rPr>
            </w:pPr>
            <w:r w:rsidRPr="00C44C8B">
              <w:rPr>
                <w:rFonts w:ascii="Arial" w:hAnsi="Arial" w:cs="Arial"/>
                <w:sz w:val="22"/>
                <w:szCs w:val="22"/>
              </w:rPr>
              <w:t xml:space="preserve">Help deliver the Management Plan for the Cannock Chase AONB (copies can be viewed on-line at </w:t>
            </w:r>
            <w:hyperlink r:id="rId8" w:history="1">
              <w:r w:rsidR="002E3A46" w:rsidRPr="0025601A">
                <w:rPr>
                  <w:rStyle w:val="Hyperlink"/>
                  <w:rFonts w:ascii="Arial" w:hAnsi="Arial" w:cs="Arial"/>
                  <w:sz w:val="22"/>
                  <w:szCs w:val="22"/>
                </w:rPr>
                <w:t>http://www.cannock-chase.co.uk/</w:t>
              </w:r>
            </w:hyperlink>
          </w:p>
          <w:p w:rsidR="00E84516" w:rsidRPr="00C44C8B" w:rsidRDefault="00E84516" w:rsidP="00E84516">
            <w:pPr>
              <w:rPr>
                <w:rFonts w:ascii="Arial" w:hAnsi="Arial" w:cs="Arial"/>
                <w:sz w:val="22"/>
                <w:szCs w:val="22"/>
              </w:rPr>
            </w:pPr>
            <w:r w:rsidRPr="00C44C8B">
              <w:rPr>
                <w:rFonts w:ascii="Arial" w:hAnsi="Arial" w:cs="Arial"/>
                <w:sz w:val="22"/>
                <w:szCs w:val="22"/>
              </w:rPr>
              <w:t>This means that the project must address one or more of the following issues:</w:t>
            </w:r>
          </w:p>
          <w:p w:rsidR="00E84516" w:rsidRPr="00C44C8B" w:rsidRDefault="00E84516" w:rsidP="00E84516">
            <w:pPr>
              <w:jc w:val="both"/>
              <w:rPr>
                <w:rFonts w:ascii="Arial" w:hAnsi="Arial" w:cs="Arial"/>
                <w:sz w:val="22"/>
                <w:szCs w:val="22"/>
              </w:rPr>
            </w:pPr>
          </w:p>
        </w:tc>
        <w:tc>
          <w:tcPr>
            <w:tcW w:w="4789" w:type="dxa"/>
          </w:tcPr>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Landscape and Geology;</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Biodiversity</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Historic Environment</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Sustainable Resources</w:t>
            </w:r>
          </w:p>
          <w:p w:rsidR="00C6408F"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6408F">
              <w:rPr>
                <w:rFonts w:ascii="Arial" w:hAnsi="Arial" w:cs="Arial"/>
                <w:sz w:val="22"/>
                <w:szCs w:val="22"/>
              </w:rPr>
              <w:t>Living and Working in the C</w:t>
            </w:r>
            <w:r w:rsidR="00C6408F" w:rsidRPr="00C6408F">
              <w:rPr>
                <w:rFonts w:ascii="Arial" w:hAnsi="Arial" w:cs="Arial"/>
                <w:sz w:val="22"/>
                <w:szCs w:val="22"/>
              </w:rPr>
              <w:t>annock Chase area.</w:t>
            </w:r>
          </w:p>
          <w:p w:rsidR="00E84516" w:rsidRPr="00C6408F"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6408F">
              <w:rPr>
                <w:rFonts w:ascii="Arial" w:hAnsi="Arial" w:cs="Arial"/>
                <w:sz w:val="22"/>
                <w:szCs w:val="22"/>
              </w:rPr>
              <w:t>Farming and Rural Land Use</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Forestry, Woodland and Trees</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Tourism, Recreation and Access</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Transport</w:t>
            </w:r>
          </w:p>
          <w:p w:rsidR="00E84516" w:rsidRPr="00C44C8B" w:rsidRDefault="00E84516" w:rsidP="00E84516">
            <w:pPr>
              <w:numPr>
                <w:ilvl w:val="0"/>
                <w:numId w:val="3"/>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Planning &amp; Development</w:t>
            </w:r>
          </w:p>
        </w:tc>
      </w:tr>
      <w:tr w:rsidR="00E84516" w:rsidRPr="00C44C8B" w:rsidTr="00E84516">
        <w:tc>
          <w:tcPr>
            <w:tcW w:w="372"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2</w:t>
            </w:r>
          </w:p>
        </w:tc>
        <w:tc>
          <w:tcPr>
            <w:tcW w:w="4728"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Further the purposes of the AONB to conserve and enhance the natural beauty of the area. There are three related purposes:</w:t>
            </w:r>
          </w:p>
          <w:p w:rsidR="00E84516" w:rsidRPr="00C44C8B" w:rsidRDefault="00E84516" w:rsidP="00E84516">
            <w:pPr>
              <w:jc w:val="both"/>
              <w:rPr>
                <w:rFonts w:ascii="Arial" w:hAnsi="Arial" w:cs="Arial"/>
                <w:sz w:val="22"/>
                <w:szCs w:val="22"/>
              </w:rPr>
            </w:pPr>
          </w:p>
        </w:tc>
        <w:tc>
          <w:tcPr>
            <w:tcW w:w="4789" w:type="dxa"/>
          </w:tcPr>
          <w:p w:rsidR="00E84516" w:rsidRPr="00C44C8B" w:rsidRDefault="00E84516" w:rsidP="00E84516">
            <w:pPr>
              <w:numPr>
                <w:ilvl w:val="0"/>
                <w:numId w:val="4"/>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recreation (‘the demand for recreation should be met in so far as it is consistent with the conservation of natural beauty’)</w:t>
            </w:r>
          </w:p>
          <w:p w:rsidR="00E84516" w:rsidRPr="00C44C8B" w:rsidRDefault="00E84516" w:rsidP="00E84516">
            <w:pPr>
              <w:ind w:left="449"/>
              <w:rPr>
                <w:rFonts w:ascii="Arial" w:hAnsi="Arial" w:cs="Arial"/>
                <w:sz w:val="22"/>
                <w:szCs w:val="22"/>
              </w:rPr>
            </w:pPr>
          </w:p>
          <w:p w:rsidR="00E84516" w:rsidRPr="00C44C8B" w:rsidRDefault="00E84516" w:rsidP="00E84516">
            <w:pPr>
              <w:numPr>
                <w:ilvl w:val="0"/>
                <w:numId w:val="4"/>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socio-economic (‘account should be taken of the needs of agriculture, forestry, other rural industries, and the economic and social needs of local communities’)</w:t>
            </w:r>
          </w:p>
          <w:p w:rsidR="00E84516" w:rsidRPr="00C44C8B" w:rsidRDefault="00E84516" w:rsidP="00E84516">
            <w:pPr>
              <w:ind w:left="449"/>
              <w:rPr>
                <w:rFonts w:ascii="Arial" w:hAnsi="Arial" w:cs="Arial"/>
                <w:sz w:val="22"/>
                <w:szCs w:val="22"/>
              </w:rPr>
            </w:pPr>
          </w:p>
          <w:p w:rsidR="00E84516" w:rsidRPr="00C44C8B" w:rsidRDefault="00E84516" w:rsidP="00E84516">
            <w:pPr>
              <w:numPr>
                <w:ilvl w:val="0"/>
                <w:numId w:val="4"/>
              </w:numPr>
              <w:overflowPunct w:val="0"/>
              <w:autoSpaceDE w:val="0"/>
              <w:autoSpaceDN w:val="0"/>
              <w:adjustRightInd w:val="0"/>
              <w:ind w:left="449"/>
              <w:textAlignment w:val="baseline"/>
              <w:rPr>
                <w:rFonts w:ascii="Arial" w:hAnsi="Arial" w:cs="Arial"/>
                <w:sz w:val="22"/>
                <w:szCs w:val="22"/>
              </w:rPr>
            </w:pPr>
            <w:r w:rsidRPr="00C44C8B">
              <w:rPr>
                <w:rFonts w:ascii="Arial" w:hAnsi="Arial" w:cs="Arial"/>
                <w:sz w:val="22"/>
                <w:szCs w:val="22"/>
              </w:rPr>
              <w:t>sustainable development (‘particular regard should be paid to promoting sustainable forms of social and economic development that in themselves conserve and enhance the environment’)</w:t>
            </w:r>
          </w:p>
        </w:tc>
      </w:tr>
      <w:tr w:rsidR="00E84516" w:rsidRPr="00C44C8B" w:rsidTr="00E84516">
        <w:tc>
          <w:tcPr>
            <w:tcW w:w="372"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3</w:t>
            </w:r>
          </w:p>
        </w:tc>
        <w:tc>
          <w:tcPr>
            <w:tcW w:w="4728"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Promote sustainable development</w:t>
            </w:r>
          </w:p>
        </w:tc>
        <w:tc>
          <w:tcPr>
            <w:tcW w:w="4789" w:type="dxa"/>
          </w:tcPr>
          <w:p w:rsidR="00E84516" w:rsidRPr="00C44C8B" w:rsidRDefault="00E84516" w:rsidP="00E84516">
            <w:pPr>
              <w:ind w:left="449"/>
              <w:rPr>
                <w:rFonts w:ascii="Arial" w:hAnsi="Arial" w:cs="Arial"/>
              </w:rPr>
            </w:pPr>
          </w:p>
        </w:tc>
      </w:tr>
      <w:tr w:rsidR="00E84516" w:rsidRPr="00C44C8B" w:rsidTr="00E84516">
        <w:tc>
          <w:tcPr>
            <w:tcW w:w="372"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4</w:t>
            </w:r>
          </w:p>
        </w:tc>
        <w:tc>
          <w:tcPr>
            <w:tcW w:w="4728"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Have the demonstrable support or involvement of communities.</w:t>
            </w:r>
          </w:p>
        </w:tc>
        <w:tc>
          <w:tcPr>
            <w:tcW w:w="4789" w:type="dxa"/>
          </w:tcPr>
          <w:p w:rsidR="00E84516" w:rsidRPr="00C44C8B" w:rsidRDefault="00E84516" w:rsidP="00E84516">
            <w:pPr>
              <w:ind w:left="449"/>
              <w:rPr>
                <w:rFonts w:ascii="Arial" w:hAnsi="Arial" w:cs="Arial"/>
              </w:rPr>
            </w:pPr>
          </w:p>
        </w:tc>
      </w:tr>
      <w:tr w:rsidR="00E84516" w:rsidRPr="00C44C8B" w:rsidTr="00E84516">
        <w:tc>
          <w:tcPr>
            <w:tcW w:w="372"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5</w:t>
            </w:r>
          </w:p>
        </w:tc>
        <w:tc>
          <w:tcPr>
            <w:tcW w:w="4728" w:type="dxa"/>
          </w:tcPr>
          <w:p w:rsidR="00E84516" w:rsidRPr="00C44C8B" w:rsidRDefault="00E84516" w:rsidP="00E84516">
            <w:pPr>
              <w:jc w:val="both"/>
              <w:rPr>
                <w:rFonts w:ascii="Arial" w:hAnsi="Arial" w:cs="Arial"/>
                <w:sz w:val="22"/>
                <w:szCs w:val="22"/>
              </w:rPr>
            </w:pPr>
            <w:r w:rsidRPr="00C44C8B">
              <w:rPr>
                <w:rFonts w:ascii="Arial" w:hAnsi="Arial" w:cs="Arial"/>
                <w:sz w:val="22"/>
                <w:szCs w:val="22"/>
              </w:rPr>
              <w:t>Be complementary to key local, regional or national strategies.</w:t>
            </w:r>
          </w:p>
        </w:tc>
        <w:tc>
          <w:tcPr>
            <w:tcW w:w="4789" w:type="dxa"/>
          </w:tcPr>
          <w:p w:rsidR="00E84516" w:rsidRPr="00C44C8B" w:rsidRDefault="00E84516" w:rsidP="00E84516">
            <w:pPr>
              <w:ind w:left="449"/>
              <w:rPr>
                <w:rFonts w:ascii="Arial" w:hAnsi="Arial" w:cs="Arial"/>
              </w:rPr>
            </w:pPr>
          </w:p>
        </w:tc>
      </w:tr>
    </w:tbl>
    <w:p w:rsidR="006C34CA" w:rsidRPr="00C44C8B" w:rsidRDefault="006C34CA" w:rsidP="006C34CA">
      <w:pPr>
        <w:rPr>
          <w:rFonts w:ascii="Arial" w:hAnsi="Arial" w:cs="Arial"/>
        </w:rPr>
      </w:pPr>
    </w:p>
    <w:p w:rsidR="00332D8C" w:rsidRPr="00C44C8B" w:rsidRDefault="00332D8C" w:rsidP="00332D8C">
      <w:pPr>
        <w:spacing w:line="240" w:lineRule="atLeast"/>
        <w:jc w:val="both"/>
        <w:rPr>
          <w:rFonts w:ascii="Arial" w:hAnsi="Arial" w:cs="Arial"/>
          <w:b/>
          <w:color w:val="000000"/>
          <w:u w:val="single"/>
          <w:lang w:val="en-US"/>
        </w:rPr>
      </w:pPr>
      <w:r w:rsidRPr="00C44C8B">
        <w:rPr>
          <w:rFonts w:ascii="Arial" w:hAnsi="Arial" w:cs="Arial"/>
          <w:b/>
          <w:color w:val="000000"/>
          <w:u w:val="single"/>
          <w:lang w:val="en-US"/>
        </w:rPr>
        <w:t>Desirable criteria:</w:t>
      </w:r>
    </w:p>
    <w:p w:rsidR="00332D8C" w:rsidRPr="00C44C8B" w:rsidRDefault="00332D8C" w:rsidP="00332D8C">
      <w:pPr>
        <w:spacing w:line="240" w:lineRule="atLeast"/>
        <w:jc w:val="both"/>
        <w:rPr>
          <w:rFonts w:ascii="Arial" w:hAnsi="Arial" w:cs="Arial"/>
          <w:color w:val="00000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555"/>
      </w:tblGrid>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1</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Demonstrate innovation or best practice</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2</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Ensure the countryside is managed.</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3</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Develop skills and “capacity building” in the community</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4</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Involve young people</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5</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Combat social exclusion and promote diversity</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6</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 xml:space="preserve">Bring </w:t>
            </w:r>
            <w:proofErr w:type="spellStart"/>
            <w:r w:rsidRPr="00C44C8B">
              <w:rPr>
                <w:rFonts w:ascii="Arial" w:hAnsi="Arial" w:cs="Arial"/>
                <w:color w:val="000000"/>
                <w:sz w:val="22"/>
                <w:szCs w:val="22"/>
                <w:lang w:val="en-US"/>
              </w:rPr>
              <w:t>organisations</w:t>
            </w:r>
            <w:proofErr w:type="spellEnd"/>
            <w:r w:rsidRPr="00C44C8B">
              <w:rPr>
                <w:rFonts w:ascii="Arial" w:hAnsi="Arial" w:cs="Arial"/>
                <w:color w:val="000000"/>
                <w:sz w:val="22"/>
                <w:szCs w:val="22"/>
                <w:lang w:val="en-US"/>
              </w:rPr>
              <w:t xml:space="preserve"> and people together to co-operate in tackling problems or promoting new ideas</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7</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Encourage urban involvement/ links to the AONB.</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8</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Lever in contributions/ match funding from other sources</w:t>
            </w:r>
          </w:p>
          <w:p w:rsidR="00332D8C" w:rsidRPr="00C44C8B" w:rsidRDefault="00332D8C" w:rsidP="00332D8C">
            <w:pPr>
              <w:spacing w:line="240" w:lineRule="atLeast"/>
              <w:jc w:val="both"/>
              <w:rPr>
                <w:rFonts w:ascii="Arial" w:hAnsi="Arial" w:cs="Arial"/>
                <w:color w:val="000000"/>
                <w:sz w:val="22"/>
                <w:szCs w:val="22"/>
                <w:lang w:val="en-US"/>
              </w:rPr>
            </w:pP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9</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Demonstrate changing of attitudes and behavior, evidence will be expected within the project.</w:t>
            </w:r>
          </w:p>
        </w:tc>
      </w:tr>
      <w:tr w:rsidR="00332D8C" w:rsidRPr="00C44C8B" w:rsidTr="00332D8C">
        <w:tc>
          <w:tcPr>
            <w:tcW w:w="46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10</w:t>
            </w:r>
          </w:p>
        </w:tc>
        <w:tc>
          <w:tcPr>
            <w:tcW w:w="8781" w:type="dxa"/>
          </w:tcPr>
          <w:p w:rsidR="00332D8C" w:rsidRPr="00C44C8B" w:rsidRDefault="00332D8C" w:rsidP="00332D8C">
            <w:pPr>
              <w:spacing w:line="240" w:lineRule="atLeast"/>
              <w:jc w:val="both"/>
              <w:rPr>
                <w:rFonts w:ascii="Arial" w:hAnsi="Arial" w:cs="Arial"/>
                <w:color w:val="000000"/>
                <w:sz w:val="22"/>
                <w:szCs w:val="22"/>
                <w:lang w:val="en-US"/>
              </w:rPr>
            </w:pPr>
            <w:r w:rsidRPr="00C44C8B">
              <w:rPr>
                <w:rFonts w:ascii="Arial" w:hAnsi="Arial" w:cs="Arial"/>
                <w:color w:val="000000"/>
                <w:sz w:val="22"/>
                <w:szCs w:val="22"/>
                <w:lang w:val="en-US"/>
              </w:rPr>
              <w:t>Add value or new dimensions to existing sustainability projects</w:t>
            </w:r>
          </w:p>
        </w:tc>
      </w:tr>
    </w:tbl>
    <w:p w:rsidR="006C34CA" w:rsidRPr="00C44C8B" w:rsidRDefault="006C34CA" w:rsidP="006C34CA">
      <w:pPr>
        <w:rPr>
          <w:rFonts w:ascii="Arial" w:hAnsi="Arial" w:cs="Arial"/>
        </w:rPr>
      </w:pPr>
    </w:p>
    <w:p w:rsidR="006C34CA" w:rsidRPr="00C44C8B" w:rsidRDefault="006C34CA" w:rsidP="006C34CA">
      <w:pPr>
        <w:autoSpaceDE w:val="0"/>
        <w:autoSpaceDN w:val="0"/>
        <w:adjustRightInd w:val="0"/>
        <w:rPr>
          <w:rFonts w:ascii="Arial" w:hAnsi="Arial" w:cs="Arial"/>
          <w:b/>
          <w:bCs/>
          <w:i/>
          <w:color w:val="000000"/>
        </w:rPr>
      </w:pPr>
      <w:r w:rsidRPr="00C44C8B">
        <w:rPr>
          <w:rFonts w:ascii="Arial" w:hAnsi="Arial" w:cs="Arial"/>
          <w:b/>
          <w:bCs/>
          <w:i/>
          <w:color w:val="000000"/>
        </w:rPr>
        <w:t>Who can apply?</w:t>
      </w:r>
    </w:p>
    <w:p w:rsidR="006C34CA" w:rsidRPr="00C44C8B" w:rsidRDefault="006C34CA" w:rsidP="006C34CA">
      <w:pPr>
        <w:autoSpaceDE w:val="0"/>
        <w:autoSpaceDN w:val="0"/>
        <w:adjustRightInd w:val="0"/>
        <w:rPr>
          <w:rFonts w:ascii="Arial" w:hAnsi="Arial" w:cs="Arial"/>
          <w:b/>
          <w:bCs/>
          <w:i/>
          <w:color w:val="000000"/>
        </w:rPr>
      </w:pPr>
    </w:p>
    <w:p w:rsidR="006C34CA" w:rsidRPr="00C44C8B" w:rsidRDefault="006C34CA" w:rsidP="006C34CA">
      <w:pPr>
        <w:autoSpaceDE w:val="0"/>
        <w:autoSpaceDN w:val="0"/>
        <w:adjustRightInd w:val="0"/>
        <w:rPr>
          <w:rFonts w:ascii="Arial" w:hAnsi="Arial" w:cs="Arial"/>
          <w:color w:val="000000"/>
        </w:rPr>
      </w:pPr>
      <w:r w:rsidRPr="00C44C8B">
        <w:rPr>
          <w:rFonts w:ascii="Arial" w:hAnsi="Arial" w:cs="Arial"/>
          <w:color w:val="000000"/>
        </w:rPr>
        <w:t>Public, private, voluntary sector, community groups, individuals and businesses from within or outside the AONB</w:t>
      </w:r>
      <w:r w:rsidR="00272DC4" w:rsidRPr="00C44C8B">
        <w:rPr>
          <w:rFonts w:ascii="Arial" w:hAnsi="Arial" w:cs="Arial"/>
          <w:color w:val="000000"/>
        </w:rPr>
        <w:t xml:space="preserve"> can apply to the Fund</w:t>
      </w:r>
      <w:r w:rsidRPr="00C44C8B">
        <w:rPr>
          <w:rFonts w:ascii="Arial" w:hAnsi="Arial" w:cs="Arial"/>
          <w:color w:val="000000"/>
        </w:rPr>
        <w:t xml:space="preserve">. </w:t>
      </w:r>
    </w:p>
    <w:p w:rsidR="00642992" w:rsidRPr="00C44C8B" w:rsidRDefault="00642992" w:rsidP="006C34CA">
      <w:pPr>
        <w:autoSpaceDE w:val="0"/>
        <w:autoSpaceDN w:val="0"/>
        <w:adjustRightInd w:val="0"/>
        <w:rPr>
          <w:rFonts w:ascii="Arial" w:hAnsi="Arial" w:cs="Arial"/>
          <w:color w:val="000000"/>
        </w:rPr>
      </w:pPr>
    </w:p>
    <w:p w:rsidR="006C34CA" w:rsidRPr="00C44C8B" w:rsidRDefault="006C34CA" w:rsidP="006C34CA">
      <w:pPr>
        <w:autoSpaceDE w:val="0"/>
        <w:autoSpaceDN w:val="0"/>
        <w:adjustRightInd w:val="0"/>
        <w:rPr>
          <w:rFonts w:ascii="Arial" w:hAnsi="Arial" w:cs="Arial"/>
          <w:color w:val="000000"/>
        </w:rPr>
      </w:pPr>
      <w:r w:rsidRPr="00C44C8B">
        <w:rPr>
          <w:rFonts w:ascii="Arial" w:hAnsi="Arial" w:cs="Arial"/>
          <w:color w:val="000000"/>
        </w:rPr>
        <w:t xml:space="preserve">You do not have to live or work within the </w:t>
      </w:r>
      <w:proofErr w:type="gramStart"/>
      <w:r w:rsidRPr="00C44C8B">
        <w:rPr>
          <w:rFonts w:ascii="Arial" w:hAnsi="Arial" w:cs="Arial"/>
          <w:color w:val="000000"/>
        </w:rPr>
        <w:t>AONB</w:t>
      </w:r>
      <w:proofErr w:type="gramEnd"/>
      <w:r w:rsidRPr="00C44C8B">
        <w:rPr>
          <w:rFonts w:ascii="Arial" w:hAnsi="Arial" w:cs="Arial"/>
          <w:color w:val="000000"/>
        </w:rPr>
        <w:t xml:space="preserve"> but you must be able to demonstrate that your project will have a direct positive impact upon the AONB, have a wider public benefit and satisfy the </w:t>
      </w:r>
      <w:r w:rsidR="00642992" w:rsidRPr="00C44C8B">
        <w:rPr>
          <w:rFonts w:ascii="Arial" w:hAnsi="Arial" w:cs="Arial"/>
          <w:color w:val="000000"/>
        </w:rPr>
        <w:t xml:space="preserve">essential </w:t>
      </w:r>
      <w:r w:rsidRPr="00C44C8B">
        <w:rPr>
          <w:rFonts w:ascii="Arial" w:hAnsi="Arial" w:cs="Arial"/>
          <w:color w:val="000000"/>
        </w:rPr>
        <w:t xml:space="preserve">criteria of the grant. Your project must comply with any relevant regulatory requirements. Community groups will need to have a basic constitution and a bank account in order to receive grant payments.  </w:t>
      </w:r>
    </w:p>
    <w:p w:rsidR="006C34CA" w:rsidRPr="00C44C8B" w:rsidRDefault="006C34CA" w:rsidP="006C34CA">
      <w:pPr>
        <w:autoSpaceDE w:val="0"/>
        <w:autoSpaceDN w:val="0"/>
        <w:adjustRightInd w:val="0"/>
        <w:rPr>
          <w:rFonts w:ascii="Arial" w:hAnsi="Arial" w:cs="Arial"/>
          <w:color w:val="000000"/>
        </w:rPr>
      </w:pPr>
    </w:p>
    <w:p w:rsidR="00050CA5" w:rsidRPr="00C44C8B" w:rsidRDefault="00EE0CB9" w:rsidP="006C34CA">
      <w:pPr>
        <w:autoSpaceDE w:val="0"/>
        <w:autoSpaceDN w:val="0"/>
        <w:adjustRightInd w:val="0"/>
        <w:rPr>
          <w:rFonts w:ascii="Arial" w:hAnsi="Arial" w:cs="Arial"/>
        </w:rPr>
      </w:pPr>
      <w:r>
        <w:rPr>
          <w:rFonts w:ascii="Arial" w:hAnsi="Arial" w:cs="Arial"/>
        </w:rPr>
        <w:t xml:space="preserve">For more information about the </w:t>
      </w:r>
      <w:r w:rsidR="00642992" w:rsidRPr="00C44C8B">
        <w:rPr>
          <w:rFonts w:ascii="Arial" w:hAnsi="Arial" w:cs="Arial"/>
        </w:rPr>
        <w:t xml:space="preserve">AONB </w:t>
      </w:r>
      <w:r>
        <w:rPr>
          <w:rFonts w:ascii="Arial" w:hAnsi="Arial" w:cs="Arial"/>
        </w:rPr>
        <w:t xml:space="preserve">please visit </w:t>
      </w:r>
      <w:r w:rsidR="006C34CA" w:rsidRPr="00C44C8B">
        <w:rPr>
          <w:rFonts w:ascii="Arial" w:hAnsi="Arial" w:cs="Arial"/>
        </w:rPr>
        <w:t>website</w:t>
      </w:r>
      <w:r w:rsidR="00050CA5" w:rsidRPr="00C44C8B">
        <w:rPr>
          <w:rFonts w:ascii="Arial" w:hAnsi="Arial" w:cs="Arial"/>
        </w:rPr>
        <w:t>:</w:t>
      </w:r>
    </w:p>
    <w:p w:rsidR="00050CA5" w:rsidRPr="00C44C8B" w:rsidRDefault="00050CA5" w:rsidP="006C34CA">
      <w:pPr>
        <w:autoSpaceDE w:val="0"/>
        <w:autoSpaceDN w:val="0"/>
        <w:adjustRightInd w:val="0"/>
        <w:rPr>
          <w:rFonts w:ascii="Arial" w:hAnsi="Arial" w:cs="Arial"/>
        </w:rPr>
      </w:pPr>
    </w:p>
    <w:p w:rsidR="006C34CA" w:rsidRPr="002E3A46" w:rsidRDefault="007C4027" w:rsidP="006C34CA">
      <w:pPr>
        <w:autoSpaceDE w:val="0"/>
        <w:autoSpaceDN w:val="0"/>
        <w:adjustRightInd w:val="0"/>
        <w:rPr>
          <w:rFonts w:ascii="Arial" w:hAnsi="Arial" w:cs="Arial"/>
          <w:sz w:val="22"/>
          <w:szCs w:val="22"/>
        </w:rPr>
      </w:pPr>
      <w:hyperlink r:id="rId9" w:history="1">
        <w:r w:rsidR="002E3A46" w:rsidRPr="002E3A46">
          <w:rPr>
            <w:rStyle w:val="Hyperlink"/>
            <w:rFonts w:ascii="Arial" w:hAnsi="Arial" w:cs="Arial"/>
            <w:sz w:val="22"/>
            <w:szCs w:val="22"/>
          </w:rPr>
          <w:t>http://www.cannock-chase.co.uk/</w:t>
        </w:r>
      </w:hyperlink>
    </w:p>
    <w:p w:rsidR="002E3A46" w:rsidRPr="00C44C8B" w:rsidRDefault="002E3A46" w:rsidP="006C34CA">
      <w:pPr>
        <w:autoSpaceDE w:val="0"/>
        <w:autoSpaceDN w:val="0"/>
        <w:adjustRightInd w:val="0"/>
        <w:rPr>
          <w:rFonts w:ascii="Arial" w:hAnsi="Arial" w:cs="Arial"/>
          <w:color w:val="000000"/>
        </w:rPr>
      </w:pPr>
    </w:p>
    <w:p w:rsidR="006C34CA" w:rsidRPr="00C44C8B" w:rsidRDefault="006C34CA" w:rsidP="006C34CA">
      <w:pPr>
        <w:autoSpaceDE w:val="0"/>
        <w:autoSpaceDN w:val="0"/>
        <w:adjustRightInd w:val="0"/>
        <w:rPr>
          <w:rFonts w:ascii="Arial" w:hAnsi="Arial" w:cs="Arial"/>
          <w:b/>
          <w:i/>
        </w:rPr>
      </w:pPr>
      <w:r w:rsidRPr="00C44C8B">
        <w:rPr>
          <w:rFonts w:ascii="Arial" w:hAnsi="Arial" w:cs="Arial"/>
          <w:b/>
          <w:i/>
        </w:rPr>
        <w:t xml:space="preserve">How much </w:t>
      </w:r>
      <w:r w:rsidR="00D87E53" w:rsidRPr="00C44C8B">
        <w:rPr>
          <w:rFonts w:ascii="Arial" w:hAnsi="Arial" w:cs="Arial"/>
          <w:b/>
          <w:i/>
        </w:rPr>
        <w:t xml:space="preserve">can </w:t>
      </w:r>
      <w:r w:rsidR="00272DC4" w:rsidRPr="00C44C8B">
        <w:rPr>
          <w:rFonts w:ascii="Arial" w:hAnsi="Arial" w:cs="Arial"/>
          <w:b/>
          <w:i/>
        </w:rPr>
        <w:t xml:space="preserve">be applied </w:t>
      </w:r>
      <w:r w:rsidR="00D87E53" w:rsidRPr="00C44C8B">
        <w:rPr>
          <w:rFonts w:ascii="Arial" w:hAnsi="Arial" w:cs="Arial"/>
          <w:b/>
          <w:i/>
        </w:rPr>
        <w:t>for</w:t>
      </w:r>
      <w:r w:rsidRPr="00C44C8B">
        <w:rPr>
          <w:rFonts w:ascii="Arial" w:hAnsi="Arial" w:cs="Arial"/>
          <w:b/>
          <w:i/>
        </w:rPr>
        <w:t>?</w:t>
      </w:r>
    </w:p>
    <w:p w:rsidR="00272DC4" w:rsidRPr="00C44C8B" w:rsidRDefault="00272DC4" w:rsidP="006C34CA">
      <w:pPr>
        <w:autoSpaceDE w:val="0"/>
        <w:autoSpaceDN w:val="0"/>
        <w:adjustRightInd w:val="0"/>
        <w:rPr>
          <w:rFonts w:ascii="Arial" w:hAnsi="Arial" w:cs="Arial"/>
          <w:b/>
          <w:i/>
        </w:rPr>
      </w:pPr>
    </w:p>
    <w:p w:rsidR="00272DC4" w:rsidRPr="00C44C8B" w:rsidRDefault="00272DC4" w:rsidP="006C34CA">
      <w:pPr>
        <w:autoSpaceDE w:val="0"/>
        <w:autoSpaceDN w:val="0"/>
        <w:adjustRightInd w:val="0"/>
        <w:rPr>
          <w:rFonts w:ascii="Arial" w:hAnsi="Arial" w:cs="Arial"/>
        </w:rPr>
      </w:pPr>
      <w:r w:rsidRPr="00C44C8B">
        <w:rPr>
          <w:rFonts w:ascii="Arial" w:hAnsi="Arial" w:cs="Arial"/>
        </w:rPr>
        <w:t>The Fund can support up to 75% of the total project cost (our contribution plus your contribution) if you are a voluntary group or charity and up to 50% of the total project cost for public bodies</w:t>
      </w:r>
      <w:r w:rsidRPr="00C44C8B">
        <w:rPr>
          <w:rFonts w:ascii="Arial" w:hAnsi="Arial" w:cs="Arial"/>
          <w:b/>
        </w:rPr>
        <w:t xml:space="preserve"> </w:t>
      </w:r>
      <w:r w:rsidRPr="00C44C8B">
        <w:rPr>
          <w:rFonts w:ascii="Arial" w:hAnsi="Arial" w:cs="Arial"/>
        </w:rPr>
        <w:t>including Local Authorities, National Lottery Funds, European Funds, Education Authorities and Hospital Trusts.</w:t>
      </w:r>
    </w:p>
    <w:p w:rsidR="006C34CA" w:rsidRPr="00C44C8B" w:rsidRDefault="006C34CA" w:rsidP="006C34CA">
      <w:pPr>
        <w:autoSpaceDE w:val="0"/>
        <w:autoSpaceDN w:val="0"/>
        <w:adjustRightInd w:val="0"/>
        <w:rPr>
          <w:rFonts w:ascii="Arial" w:hAnsi="Arial" w:cs="Arial"/>
          <w:b/>
          <w:i/>
        </w:rPr>
      </w:pPr>
    </w:p>
    <w:p w:rsidR="006C34CA" w:rsidRPr="00C44C8B" w:rsidRDefault="006C34CA" w:rsidP="006C34CA">
      <w:pPr>
        <w:autoSpaceDE w:val="0"/>
        <w:autoSpaceDN w:val="0"/>
        <w:adjustRightInd w:val="0"/>
        <w:rPr>
          <w:rFonts w:ascii="Arial" w:hAnsi="Arial" w:cs="Arial"/>
        </w:rPr>
      </w:pPr>
      <w:r w:rsidRPr="00C44C8B">
        <w:rPr>
          <w:rFonts w:ascii="Arial" w:hAnsi="Arial" w:cs="Arial"/>
        </w:rPr>
        <w:t xml:space="preserve">In </w:t>
      </w:r>
      <w:r w:rsidRPr="00C44C8B">
        <w:rPr>
          <w:rFonts w:ascii="Arial" w:hAnsi="Arial" w:cs="Arial"/>
          <w:u w:val="single"/>
        </w:rPr>
        <w:t>exceptional</w:t>
      </w:r>
      <w:r w:rsidRPr="00C44C8B">
        <w:rPr>
          <w:rFonts w:ascii="Arial" w:hAnsi="Arial" w:cs="Arial"/>
        </w:rPr>
        <w:t xml:space="preserve"> cases, </w:t>
      </w:r>
      <w:r w:rsidR="00272DC4" w:rsidRPr="00C44C8B">
        <w:rPr>
          <w:rFonts w:ascii="Arial" w:hAnsi="Arial" w:cs="Arial"/>
        </w:rPr>
        <w:t xml:space="preserve">100% may be provided for voluntary/ charitable bodies. In most cases, this would require </w:t>
      </w:r>
      <w:r w:rsidRPr="00C44C8B">
        <w:rPr>
          <w:rFonts w:ascii="Arial" w:hAnsi="Arial" w:cs="Arial"/>
        </w:rPr>
        <w:t xml:space="preserve">significant voluntary or “in kind” </w:t>
      </w:r>
      <w:r w:rsidR="00272DC4" w:rsidRPr="00C44C8B">
        <w:rPr>
          <w:rFonts w:ascii="Arial" w:hAnsi="Arial" w:cs="Arial"/>
        </w:rPr>
        <w:t xml:space="preserve">contributions </w:t>
      </w:r>
      <w:r w:rsidRPr="00C44C8B">
        <w:rPr>
          <w:rFonts w:ascii="Arial" w:hAnsi="Arial" w:cs="Arial"/>
        </w:rPr>
        <w:t>e.g. volunteer time or the loan of equipment, premises or land and a very clear demonstration of community support</w:t>
      </w:r>
      <w:r w:rsidR="00272DC4" w:rsidRPr="00C44C8B">
        <w:rPr>
          <w:rFonts w:ascii="Arial" w:hAnsi="Arial" w:cs="Arial"/>
        </w:rPr>
        <w:t xml:space="preserve">. </w:t>
      </w:r>
    </w:p>
    <w:p w:rsidR="00272DC4" w:rsidRPr="00C44C8B" w:rsidRDefault="00272DC4" w:rsidP="00813792">
      <w:pPr>
        <w:autoSpaceDE w:val="0"/>
        <w:autoSpaceDN w:val="0"/>
        <w:adjustRightInd w:val="0"/>
        <w:rPr>
          <w:rFonts w:ascii="Arial" w:hAnsi="Arial" w:cs="Arial"/>
          <w:b/>
        </w:rPr>
      </w:pPr>
    </w:p>
    <w:p w:rsidR="009564DD" w:rsidRPr="00C44C8B" w:rsidRDefault="009564DD" w:rsidP="009564DD">
      <w:pPr>
        <w:autoSpaceDE w:val="0"/>
        <w:autoSpaceDN w:val="0"/>
        <w:adjustRightInd w:val="0"/>
        <w:jc w:val="both"/>
        <w:rPr>
          <w:rFonts w:ascii="Arial" w:hAnsi="Arial" w:cs="Arial"/>
          <w:color w:val="000000"/>
          <w:lang w:val="en-US"/>
        </w:rPr>
      </w:pPr>
      <w:r w:rsidRPr="00C44C8B">
        <w:rPr>
          <w:rFonts w:ascii="Arial" w:hAnsi="Arial" w:cs="Arial"/>
        </w:rPr>
        <w:lastRenderedPageBreak/>
        <w:t xml:space="preserve">For government organisations i.e. bodies funded directly through the Treasury (not local authorities), the level of SDF grant plus match-funding from government organisations should not exceed 50% of the total </w:t>
      </w:r>
      <w:r w:rsidR="00642992" w:rsidRPr="00C44C8B">
        <w:rPr>
          <w:rFonts w:ascii="Arial" w:hAnsi="Arial" w:cs="Arial"/>
        </w:rPr>
        <w:t xml:space="preserve">cost of the </w:t>
      </w:r>
      <w:r w:rsidRPr="00C44C8B">
        <w:rPr>
          <w:rFonts w:ascii="Arial" w:hAnsi="Arial" w:cs="Arial"/>
        </w:rPr>
        <w:t>project</w:t>
      </w:r>
      <w:r w:rsidR="00642992" w:rsidRPr="00C44C8B">
        <w:rPr>
          <w:rFonts w:ascii="Arial" w:hAnsi="Arial" w:cs="Arial"/>
        </w:rPr>
        <w:t xml:space="preserve">. </w:t>
      </w:r>
    </w:p>
    <w:p w:rsidR="009564DD" w:rsidRPr="00C44C8B" w:rsidRDefault="009564DD" w:rsidP="009564DD">
      <w:pPr>
        <w:jc w:val="both"/>
        <w:rPr>
          <w:rFonts w:ascii="Arial" w:hAnsi="Arial" w:cs="Arial"/>
          <w:color w:val="000000"/>
          <w:lang w:val="en-US"/>
        </w:rPr>
      </w:pPr>
    </w:p>
    <w:p w:rsidR="009564DD" w:rsidRPr="00C44C8B" w:rsidRDefault="009564DD" w:rsidP="009564DD">
      <w:pPr>
        <w:autoSpaceDE w:val="0"/>
        <w:autoSpaceDN w:val="0"/>
        <w:adjustRightInd w:val="0"/>
        <w:rPr>
          <w:rFonts w:ascii="Arial" w:hAnsi="Arial" w:cs="Arial"/>
          <w:color w:val="000000"/>
          <w:lang w:val="en-US"/>
        </w:rPr>
      </w:pPr>
      <w:r w:rsidRPr="00C44C8B">
        <w:rPr>
          <w:rFonts w:ascii="Arial" w:hAnsi="Arial" w:cs="Arial"/>
          <w:b/>
          <w:color w:val="000000"/>
          <w:lang w:val="en-US"/>
        </w:rPr>
        <w:t>Please note funding is not available to meet statutory responsibilities</w:t>
      </w:r>
      <w:r w:rsidRPr="00C44C8B">
        <w:rPr>
          <w:rFonts w:ascii="Arial" w:hAnsi="Arial" w:cs="Arial"/>
          <w:color w:val="000000"/>
          <w:lang w:val="en-US"/>
        </w:rPr>
        <w:t>.</w:t>
      </w:r>
    </w:p>
    <w:p w:rsidR="009564DD" w:rsidRPr="00C44C8B" w:rsidRDefault="009564DD" w:rsidP="009564DD">
      <w:pPr>
        <w:autoSpaceDE w:val="0"/>
        <w:autoSpaceDN w:val="0"/>
        <w:adjustRightInd w:val="0"/>
        <w:rPr>
          <w:rFonts w:ascii="Arial" w:hAnsi="Arial" w:cs="Arial"/>
          <w:color w:val="000000"/>
          <w:lang w:val="en-US"/>
        </w:rPr>
      </w:pPr>
    </w:p>
    <w:p w:rsidR="009564DD" w:rsidRPr="00C44C8B" w:rsidRDefault="009564DD" w:rsidP="003C34F0">
      <w:pPr>
        <w:autoSpaceDE w:val="0"/>
        <w:autoSpaceDN w:val="0"/>
        <w:adjustRightInd w:val="0"/>
        <w:rPr>
          <w:rFonts w:ascii="Arial" w:hAnsi="Arial" w:cs="Arial"/>
          <w:b/>
          <w:color w:val="000000"/>
          <w:lang w:val="en-US"/>
        </w:rPr>
      </w:pPr>
      <w:r w:rsidRPr="00C44C8B">
        <w:rPr>
          <w:rFonts w:ascii="Arial" w:hAnsi="Arial" w:cs="Arial"/>
          <w:b/>
          <w:color w:val="000000"/>
          <w:lang w:val="en-US"/>
        </w:rPr>
        <w:t>Applicant’s Contribution</w:t>
      </w:r>
    </w:p>
    <w:p w:rsidR="003C34F0" w:rsidRPr="00C44C8B" w:rsidRDefault="003C34F0" w:rsidP="003C34F0">
      <w:pPr>
        <w:autoSpaceDE w:val="0"/>
        <w:autoSpaceDN w:val="0"/>
        <w:adjustRightInd w:val="0"/>
        <w:rPr>
          <w:rFonts w:ascii="Arial" w:hAnsi="Arial" w:cs="Arial"/>
        </w:rPr>
      </w:pPr>
    </w:p>
    <w:p w:rsidR="003C34F0" w:rsidRPr="00C44C8B" w:rsidRDefault="006C34CA" w:rsidP="003C34F0">
      <w:pPr>
        <w:pStyle w:val="BodyTextIndent"/>
        <w:ind w:left="0"/>
        <w:rPr>
          <w:rFonts w:ascii="Arial" w:hAnsi="Arial" w:cs="Arial"/>
          <w:szCs w:val="24"/>
        </w:rPr>
      </w:pPr>
      <w:r w:rsidRPr="00C44C8B">
        <w:rPr>
          <w:rFonts w:ascii="Arial" w:hAnsi="Arial" w:cs="Arial"/>
          <w:szCs w:val="24"/>
        </w:rPr>
        <w:t xml:space="preserve">Applicants will normally be expected to provide </w:t>
      </w:r>
      <w:r w:rsidR="00813792" w:rsidRPr="00C44C8B">
        <w:rPr>
          <w:rFonts w:ascii="Arial" w:hAnsi="Arial" w:cs="Arial"/>
          <w:szCs w:val="24"/>
        </w:rPr>
        <w:t xml:space="preserve">the remaining </w:t>
      </w:r>
      <w:r w:rsidRPr="00C44C8B">
        <w:rPr>
          <w:rFonts w:ascii="Arial" w:hAnsi="Arial" w:cs="Arial"/>
          <w:szCs w:val="24"/>
        </w:rPr>
        <w:t xml:space="preserve">25% </w:t>
      </w:r>
      <w:r w:rsidR="00813792" w:rsidRPr="00C44C8B">
        <w:rPr>
          <w:rFonts w:ascii="Arial" w:hAnsi="Arial" w:cs="Arial"/>
          <w:szCs w:val="24"/>
        </w:rPr>
        <w:t xml:space="preserve">or 50% </w:t>
      </w:r>
      <w:r w:rsidRPr="00C44C8B">
        <w:rPr>
          <w:rFonts w:ascii="Arial" w:hAnsi="Arial" w:cs="Arial"/>
          <w:szCs w:val="24"/>
        </w:rPr>
        <w:t xml:space="preserve">of the total </w:t>
      </w:r>
      <w:r w:rsidR="00813792" w:rsidRPr="00C44C8B">
        <w:rPr>
          <w:rFonts w:ascii="Arial" w:hAnsi="Arial" w:cs="Arial"/>
          <w:szCs w:val="24"/>
        </w:rPr>
        <w:t xml:space="preserve">project </w:t>
      </w:r>
      <w:r w:rsidRPr="00C44C8B">
        <w:rPr>
          <w:rFonts w:ascii="Arial" w:hAnsi="Arial" w:cs="Arial"/>
          <w:szCs w:val="24"/>
        </w:rPr>
        <w:t>costs</w:t>
      </w:r>
      <w:r w:rsidR="00813792" w:rsidRPr="00C44C8B">
        <w:rPr>
          <w:rFonts w:ascii="Arial" w:hAnsi="Arial" w:cs="Arial"/>
          <w:szCs w:val="24"/>
        </w:rPr>
        <w:t>. This is referred to as “matched funding.” Matched funding can be both your own time</w:t>
      </w:r>
      <w:r w:rsidR="003C34F0" w:rsidRPr="00C44C8B">
        <w:rPr>
          <w:rFonts w:ascii="Arial" w:hAnsi="Arial" w:cs="Arial"/>
          <w:szCs w:val="24"/>
        </w:rPr>
        <w:t xml:space="preserve"> i.e. in-kind funding </w:t>
      </w:r>
      <w:r w:rsidR="00813792" w:rsidRPr="00C44C8B">
        <w:rPr>
          <w:rFonts w:ascii="Arial" w:hAnsi="Arial" w:cs="Arial"/>
          <w:szCs w:val="24"/>
        </w:rPr>
        <w:t>and</w:t>
      </w:r>
      <w:r w:rsidR="009564DD" w:rsidRPr="00C44C8B">
        <w:rPr>
          <w:rFonts w:ascii="Arial" w:hAnsi="Arial" w:cs="Arial"/>
          <w:szCs w:val="24"/>
        </w:rPr>
        <w:t>/or</w:t>
      </w:r>
      <w:r w:rsidR="00813792" w:rsidRPr="00C44C8B">
        <w:rPr>
          <w:rFonts w:ascii="Arial" w:hAnsi="Arial" w:cs="Arial"/>
          <w:szCs w:val="24"/>
        </w:rPr>
        <w:t xml:space="preserve"> money. </w:t>
      </w:r>
    </w:p>
    <w:p w:rsidR="006C34CA" w:rsidRPr="00C44C8B" w:rsidRDefault="00813792" w:rsidP="003C34F0">
      <w:pPr>
        <w:pStyle w:val="BodyTextIndent"/>
        <w:ind w:left="0"/>
        <w:rPr>
          <w:rFonts w:ascii="Arial" w:hAnsi="Arial" w:cs="Arial"/>
          <w:szCs w:val="24"/>
        </w:rPr>
      </w:pPr>
      <w:r w:rsidRPr="00C44C8B">
        <w:rPr>
          <w:rFonts w:ascii="Arial" w:hAnsi="Arial" w:cs="Arial"/>
          <w:szCs w:val="24"/>
        </w:rPr>
        <w:t xml:space="preserve">Volunteer in-kind funding </w:t>
      </w:r>
      <w:r w:rsidR="0005252A" w:rsidRPr="00C44C8B">
        <w:rPr>
          <w:rFonts w:ascii="Arial" w:hAnsi="Arial" w:cs="Arial"/>
          <w:szCs w:val="24"/>
        </w:rPr>
        <w:t xml:space="preserve">should be </w:t>
      </w:r>
      <w:r w:rsidRPr="00C44C8B">
        <w:rPr>
          <w:rFonts w:ascii="Arial" w:hAnsi="Arial" w:cs="Arial"/>
          <w:szCs w:val="24"/>
        </w:rPr>
        <w:t xml:space="preserve">costed at £50/day </w:t>
      </w:r>
      <w:r w:rsidR="0005252A" w:rsidRPr="00C44C8B">
        <w:rPr>
          <w:rFonts w:ascii="Arial" w:hAnsi="Arial" w:cs="Arial"/>
          <w:szCs w:val="24"/>
        </w:rPr>
        <w:t xml:space="preserve">(or £7/hour) for non-professional input or </w:t>
      </w:r>
      <w:r w:rsidR="006C34CA" w:rsidRPr="00C44C8B">
        <w:rPr>
          <w:rFonts w:ascii="Arial" w:hAnsi="Arial" w:cs="Arial"/>
          <w:szCs w:val="24"/>
        </w:rPr>
        <w:t>£150</w:t>
      </w:r>
      <w:r w:rsidR="0005252A" w:rsidRPr="00C44C8B">
        <w:rPr>
          <w:rFonts w:ascii="Arial" w:hAnsi="Arial" w:cs="Arial"/>
          <w:szCs w:val="24"/>
        </w:rPr>
        <w:t>/</w:t>
      </w:r>
      <w:r w:rsidR="006C34CA" w:rsidRPr="00C44C8B">
        <w:rPr>
          <w:rFonts w:ascii="Arial" w:hAnsi="Arial" w:cs="Arial"/>
          <w:szCs w:val="24"/>
        </w:rPr>
        <w:t>day</w:t>
      </w:r>
      <w:r w:rsidR="0005252A" w:rsidRPr="00C44C8B">
        <w:rPr>
          <w:rFonts w:ascii="Arial" w:hAnsi="Arial" w:cs="Arial"/>
          <w:szCs w:val="24"/>
        </w:rPr>
        <w:t xml:space="preserve"> (or £21/hour) for professional input. </w:t>
      </w:r>
    </w:p>
    <w:p w:rsidR="00642992" w:rsidRPr="00C44C8B" w:rsidRDefault="00642992" w:rsidP="003C34F0">
      <w:pPr>
        <w:rPr>
          <w:rFonts w:ascii="Arial" w:hAnsi="Arial" w:cs="Arial"/>
          <w:b/>
        </w:rPr>
      </w:pPr>
    </w:p>
    <w:p w:rsidR="003C34F0" w:rsidRPr="00C44C8B" w:rsidRDefault="00642992" w:rsidP="003C34F0">
      <w:pPr>
        <w:rPr>
          <w:rFonts w:ascii="Arial" w:hAnsi="Arial" w:cs="Arial"/>
          <w:b/>
        </w:rPr>
      </w:pPr>
      <w:r w:rsidRPr="00C44C8B">
        <w:rPr>
          <w:rFonts w:ascii="Arial" w:hAnsi="Arial" w:cs="Arial"/>
          <w:b/>
        </w:rPr>
        <w:t>Limitations on Cash-Matched F</w:t>
      </w:r>
      <w:r w:rsidR="003C34F0" w:rsidRPr="00C44C8B">
        <w:rPr>
          <w:rFonts w:ascii="Arial" w:hAnsi="Arial" w:cs="Arial"/>
          <w:b/>
        </w:rPr>
        <w:t>unding</w:t>
      </w:r>
    </w:p>
    <w:p w:rsidR="003C34F0" w:rsidRPr="00C44C8B" w:rsidRDefault="003C34F0" w:rsidP="003C34F0">
      <w:pPr>
        <w:rPr>
          <w:rFonts w:ascii="Arial" w:hAnsi="Arial" w:cs="Arial"/>
          <w:b/>
          <w:i/>
        </w:rPr>
      </w:pPr>
    </w:p>
    <w:p w:rsidR="003C34F0" w:rsidRPr="00C44C8B" w:rsidRDefault="0005252A" w:rsidP="003C34F0">
      <w:pPr>
        <w:rPr>
          <w:rFonts w:ascii="Arial" w:eastAsiaTheme="minorHAnsi" w:hAnsi="Arial" w:cs="Arial"/>
          <w:lang w:eastAsia="en-US"/>
        </w:rPr>
      </w:pPr>
      <w:r w:rsidRPr="00C44C8B">
        <w:rPr>
          <w:rFonts w:ascii="Arial" w:eastAsiaTheme="minorHAnsi" w:hAnsi="Arial" w:cs="Arial"/>
          <w:lang w:eastAsia="en-US"/>
        </w:rPr>
        <w:t xml:space="preserve">SDF funds count as exchequer funding </w:t>
      </w:r>
      <w:r w:rsidR="00642992" w:rsidRPr="00C44C8B">
        <w:rPr>
          <w:rFonts w:ascii="Arial" w:eastAsiaTheme="minorHAnsi" w:hAnsi="Arial" w:cs="Arial"/>
          <w:lang w:eastAsia="en-US"/>
        </w:rPr>
        <w:t xml:space="preserve">i.e. they come </w:t>
      </w:r>
      <w:r w:rsidRPr="00C44C8B">
        <w:rPr>
          <w:rFonts w:ascii="Arial" w:eastAsiaTheme="minorHAnsi" w:hAnsi="Arial" w:cs="Arial"/>
          <w:lang w:eastAsia="en-US"/>
        </w:rPr>
        <w:t>from central government</w:t>
      </w:r>
      <w:r w:rsidR="003C34F0" w:rsidRPr="00C44C8B">
        <w:rPr>
          <w:rFonts w:ascii="Arial" w:eastAsiaTheme="minorHAnsi" w:hAnsi="Arial" w:cs="Arial"/>
          <w:lang w:eastAsia="en-US"/>
        </w:rPr>
        <w:t>. T</w:t>
      </w:r>
      <w:r w:rsidRPr="00C44C8B">
        <w:rPr>
          <w:rFonts w:ascii="Arial" w:eastAsiaTheme="minorHAnsi" w:hAnsi="Arial" w:cs="Arial"/>
          <w:lang w:eastAsia="en-US"/>
        </w:rPr>
        <w:t xml:space="preserve">reasury rules dictate that </w:t>
      </w:r>
      <w:r w:rsidRPr="00C44C8B">
        <w:rPr>
          <w:rFonts w:ascii="Arial" w:eastAsiaTheme="minorHAnsi" w:hAnsi="Arial" w:cs="Arial"/>
          <w:bCs/>
          <w:lang w:eastAsia="en-US"/>
        </w:rPr>
        <w:t xml:space="preserve">total exchequer funding in a project must not exceed 50% for projects </w:t>
      </w:r>
      <w:r w:rsidR="003C34F0" w:rsidRPr="00C44C8B">
        <w:rPr>
          <w:rFonts w:ascii="Arial" w:eastAsiaTheme="minorHAnsi" w:hAnsi="Arial" w:cs="Arial"/>
          <w:bCs/>
          <w:lang w:eastAsia="en-US"/>
        </w:rPr>
        <w:t xml:space="preserve">led </w:t>
      </w:r>
      <w:r w:rsidRPr="00C44C8B">
        <w:rPr>
          <w:rFonts w:ascii="Arial" w:eastAsiaTheme="minorHAnsi" w:hAnsi="Arial" w:cs="Arial"/>
          <w:bCs/>
          <w:lang w:eastAsia="en-US"/>
        </w:rPr>
        <w:t xml:space="preserve">by public bodies and 75% for </w:t>
      </w:r>
      <w:r w:rsidR="003C34F0" w:rsidRPr="00C44C8B">
        <w:rPr>
          <w:rFonts w:ascii="Arial" w:eastAsiaTheme="minorHAnsi" w:hAnsi="Arial" w:cs="Arial"/>
          <w:bCs/>
          <w:lang w:eastAsia="en-US"/>
        </w:rPr>
        <w:t xml:space="preserve">those led by </w:t>
      </w:r>
      <w:r w:rsidRPr="00C44C8B">
        <w:rPr>
          <w:rFonts w:ascii="Arial" w:eastAsiaTheme="minorHAnsi" w:hAnsi="Arial" w:cs="Arial"/>
          <w:bCs/>
          <w:lang w:eastAsia="en-US"/>
        </w:rPr>
        <w:t>community groups</w:t>
      </w:r>
      <w:r w:rsidRPr="00C44C8B">
        <w:rPr>
          <w:rFonts w:ascii="Arial" w:eastAsiaTheme="minorHAnsi" w:hAnsi="Arial" w:cs="Arial"/>
          <w:lang w:eastAsia="en-US"/>
        </w:rPr>
        <w:t>. This may limit the sources which can be used for match funding, especially where the SDF grant is being</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requested up to th</w:t>
      </w:r>
      <w:r w:rsidR="00EE70A2" w:rsidRPr="00C44C8B">
        <w:rPr>
          <w:rFonts w:ascii="Arial" w:eastAsiaTheme="minorHAnsi" w:hAnsi="Arial" w:cs="Arial"/>
          <w:lang w:eastAsia="en-US"/>
        </w:rPr>
        <w:t>e</w:t>
      </w:r>
      <w:r w:rsidRPr="00C44C8B">
        <w:rPr>
          <w:rFonts w:ascii="Arial" w:eastAsiaTheme="minorHAnsi" w:hAnsi="Arial" w:cs="Arial"/>
          <w:lang w:eastAsia="en-US"/>
        </w:rPr>
        <w:t xml:space="preserve"> maximum rate. </w:t>
      </w:r>
    </w:p>
    <w:p w:rsidR="003C34F0" w:rsidRPr="00C44C8B" w:rsidRDefault="003C34F0" w:rsidP="0005252A">
      <w:pPr>
        <w:autoSpaceDE w:val="0"/>
        <w:autoSpaceDN w:val="0"/>
        <w:adjustRightInd w:val="0"/>
        <w:rPr>
          <w:rFonts w:ascii="Arial" w:eastAsiaTheme="minorHAnsi" w:hAnsi="Arial" w:cs="Arial"/>
          <w:lang w:eastAsia="en-US"/>
        </w:rPr>
      </w:pPr>
    </w:p>
    <w:p w:rsidR="00EE70A2" w:rsidRPr="00C44C8B" w:rsidRDefault="0005252A" w:rsidP="0005252A">
      <w:pPr>
        <w:autoSpaceDE w:val="0"/>
        <w:autoSpaceDN w:val="0"/>
        <w:adjustRightInd w:val="0"/>
        <w:rPr>
          <w:rFonts w:ascii="Arial" w:eastAsiaTheme="minorHAnsi" w:hAnsi="Arial" w:cs="Arial"/>
          <w:lang w:eastAsia="en-US"/>
        </w:rPr>
      </w:pPr>
      <w:r w:rsidRPr="00C44C8B">
        <w:rPr>
          <w:rFonts w:ascii="Arial" w:eastAsiaTheme="minorHAnsi" w:hAnsi="Arial" w:cs="Arial"/>
          <w:lang w:eastAsia="en-US"/>
        </w:rPr>
        <w:t>Other sources of exchequer funding include: AONB core funds,</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British Waterways, Natural England, Defra, English Heritage, Environment</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 xml:space="preserve">Agency, Forestry Commission, </w:t>
      </w:r>
      <w:r w:rsidR="00D962E9" w:rsidRPr="00C44C8B">
        <w:rPr>
          <w:rFonts w:ascii="Arial" w:eastAsiaTheme="minorHAnsi" w:hAnsi="Arial" w:cs="Arial"/>
          <w:lang w:eastAsia="en-US"/>
        </w:rPr>
        <w:t>and Government</w:t>
      </w:r>
      <w:r w:rsidRPr="00C44C8B">
        <w:rPr>
          <w:rFonts w:ascii="Arial" w:eastAsiaTheme="minorHAnsi" w:hAnsi="Arial" w:cs="Arial"/>
          <w:lang w:eastAsia="en-US"/>
        </w:rPr>
        <w:t xml:space="preserve"> Offices for the Regions, Local</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 xml:space="preserve">Transport Funds </w:t>
      </w:r>
      <w:r w:rsidR="00D962E9" w:rsidRPr="00C44C8B">
        <w:rPr>
          <w:rFonts w:ascii="Arial" w:eastAsiaTheme="minorHAnsi" w:hAnsi="Arial" w:cs="Arial"/>
          <w:lang w:eastAsia="en-US"/>
        </w:rPr>
        <w:t>and Regional</w:t>
      </w:r>
      <w:r w:rsidRPr="00C44C8B">
        <w:rPr>
          <w:rFonts w:ascii="Arial" w:eastAsiaTheme="minorHAnsi" w:hAnsi="Arial" w:cs="Arial"/>
          <w:lang w:eastAsia="en-US"/>
        </w:rPr>
        <w:t xml:space="preserve"> </w:t>
      </w:r>
      <w:r w:rsidR="00D962E9">
        <w:rPr>
          <w:rFonts w:ascii="Arial" w:eastAsiaTheme="minorHAnsi" w:hAnsi="Arial" w:cs="Arial"/>
          <w:lang w:eastAsia="en-US"/>
        </w:rPr>
        <w:t>D</w:t>
      </w:r>
      <w:r w:rsidRPr="00C44C8B">
        <w:rPr>
          <w:rFonts w:ascii="Arial" w:eastAsiaTheme="minorHAnsi" w:hAnsi="Arial" w:cs="Arial"/>
          <w:lang w:eastAsia="en-US"/>
        </w:rPr>
        <w:t xml:space="preserve">evelopment Agencies. These </w:t>
      </w:r>
      <w:r w:rsidR="003C34F0" w:rsidRPr="00C44C8B">
        <w:rPr>
          <w:rFonts w:ascii="Arial" w:eastAsiaTheme="minorHAnsi" w:hAnsi="Arial" w:cs="Arial"/>
          <w:lang w:eastAsia="en-US"/>
        </w:rPr>
        <w:t xml:space="preserve">sources </w:t>
      </w:r>
      <w:r w:rsidRPr="00C44C8B">
        <w:rPr>
          <w:rFonts w:ascii="Arial" w:eastAsiaTheme="minorHAnsi" w:hAnsi="Arial" w:cs="Arial"/>
          <w:lang w:eastAsia="en-US"/>
        </w:rPr>
        <w:t>can be used to</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 xml:space="preserve">match with SDF provided the total exchequer funding </w:t>
      </w:r>
      <w:r w:rsidR="00642992" w:rsidRPr="00C44C8B">
        <w:rPr>
          <w:rFonts w:ascii="Arial" w:eastAsiaTheme="minorHAnsi" w:hAnsi="Arial" w:cs="Arial"/>
          <w:lang w:eastAsia="en-US"/>
        </w:rPr>
        <w:t xml:space="preserve">limit </w:t>
      </w:r>
      <w:r w:rsidR="003C34F0" w:rsidRPr="00C44C8B">
        <w:rPr>
          <w:rFonts w:ascii="Arial" w:eastAsiaTheme="minorHAnsi" w:hAnsi="Arial" w:cs="Arial"/>
          <w:lang w:eastAsia="en-US"/>
        </w:rPr>
        <w:t xml:space="preserve">is </w:t>
      </w:r>
      <w:r w:rsidR="00642992" w:rsidRPr="00C44C8B">
        <w:rPr>
          <w:rFonts w:ascii="Arial" w:eastAsiaTheme="minorHAnsi" w:hAnsi="Arial" w:cs="Arial"/>
          <w:lang w:eastAsia="en-US"/>
        </w:rPr>
        <w:t xml:space="preserve">not </w:t>
      </w:r>
      <w:r w:rsidR="003C34F0" w:rsidRPr="00C44C8B">
        <w:rPr>
          <w:rFonts w:ascii="Arial" w:eastAsiaTheme="minorHAnsi" w:hAnsi="Arial" w:cs="Arial"/>
          <w:lang w:eastAsia="en-US"/>
        </w:rPr>
        <w:t xml:space="preserve">exceeded. In this case, </w:t>
      </w:r>
      <w:r w:rsidRPr="00C44C8B">
        <w:rPr>
          <w:rFonts w:ascii="Arial" w:eastAsiaTheme="minorHAnsi" w:hAnsi="Arial" w:cs="Arial"/>
          <w:lang w:eastAsia="en-US"/>
        </w:rPr>
        <w:t xml:space="preserve">other sources of cash or </w:t>
      </w:r>
      <w:proofErr w:type="gramStart"/>
      <w:r w:rsidRPr="00C44C8B">
        <w:rPr>
          <w:rFonts w:ascii="Arial" w:eastAsiaTheme="minorHAnsi" w:hAnsi="Arial" w:cs="Arial"/>
          <w:lang w:eastAsia="en-US"/>
        </w:rPr>
        <w:t>in kind</w:t>
      </w:r>
      <w:proofErr w:type="gramEnd"/>
      <w:r w:rsidRPr="00C44C8B">
        <w:rPr>
          <w:rFonts w:ascii="Arial" w:eastAsiaTheme="minorHAnsi" w:hAnsi="Arial" w:cs="Arial"/>
          <w:lang w:eastAsia="en-US"/>
        </w:rPr>
        <w:t xml:space="preserve"> funding will also be needed. </w:t>
      </w:r>
    </w:p>
    <w:p w:rsidR="00EE70A2" w:rsidRPr="00C44C8B" w:rsidRDefault="00EE70A2" w:rsidP="0005252A">
      <w:pPr>
        <w:autoSpaceDE w:val="0"/>
        <w:autoSpaceDN w:val="0"/>
        <w:adjustRightInd w:val="0"/>
        <w:rPr>
          <w:rFonts w:ascii="Arial" w:eastAsiaTheme="minorHAnsi" w:hAnsi="Arial" w:cs="Arial"/>
          <w:lang w:eastAsia="en-US"/>
        </w:rPr>
      </w:pPr>
    </w:p>
    <w:p w:rsidR="003C34F0" w:rsidRPr="00C44C8B" w:rsidRDefault="0005252A" w:rsidP="0005252A">
      <w:pPr>
        <w:autoSpaceDE w:val="0"/>
        <w:autoSpaceDN w:val="0"/>
        <w:adjustRightInd w:val="0"/>
        <w:rPr>
          <w:rFonts w:ascii="Arial" w:eastAsiaTheme="minorHAnsi" w:hAnsi="Arial" w:cs="Arial"/>
          <w:lang w:eastAsia="en-US"/>
        </w:rPr>
      </w:pPr>
      <w:r w:rsidRPr="00C44C8B">
        <w:rPr>
          <w:rFonts w:ascii="Arial" w:eastAsiaTheme="minorHAnsi" w:hAnsi="Arial" w:cs="Arial"/>
          <w:lang w:eastAsia="en-US"/>
        </w:rPr>
        <w:t>Public funds</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 xml:space="preserve">which do not count as exchequer funding and </w:t>
      </w:r>
      <w:r w:rsidR="003C34F0" w:rsidRPr="00C44C8B">
        <w:rPr>
          <w:rFonts w:ascii="Arial" w:eastAsiaTheme="minorHAnsi" w:hAnsi="Arial" w:cs="Arial"/>
          <w:lang w:eastAsia="en-US"/>
        </w:rPr>
        <w:t xml:space="preserve">are available to </w:t>
      </w:r>
      <w:r w:rsidRPr="00C44C8B">
        <w:rPr>
          <w:rFonts w:ascii="Arial" w:eastAsiaTheme="minorHAnsi" w:hAnsi="Arial" w:cs="Arial"/>
          <w:lang w:eastAsia="en-US"/>
        </w:rPr>
        <w:t>be used as match</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funding include: Local Authorities, National Lottery Funds, European Funds</w:t>
      </w:r>
      <w:r w:rsidR="00EE70A2" w:rsidRPr="00C44C8B">
        <w:rPr>
          <w:rFonts w:ascii="Arial" w:eastAsiaTheme="minorHAnsi" w:hAnsi="Arial" w:cs="Arial"/>
          <w:lang w:eastAsia="en-US"/>
        </w:rPr>
        <w:t xml:space="preserve"> </w:t>
      </w:r>
      <w:r w:rsidRPr="00C44C8B">
        <w:rPr>
          <w:rFonts w:ascii="Arial" w:eastAsiaTheme="minorHAnsi" w:hAnsi="Arial" w:cs="Arial"/>
          <w:lang w:eastAsia="en-US"/>
        </w:rPr>
        <w:t xml:space="preserve">(e.g. LEADER+, Objective 2), Education Authorities, </w:t>
      </w:r>
      <w:r w:rsidR="00D962E9" w:rsidRPr="00C44C8B">
        <w:rPr>
          <w:rFonts w:ascii="Arial" w:eastAsiaTheme="minorHAnsi" w:hAnsi="Arial" w:cs="Arial"/>
          <w:lang w:eastAsia="en-US"/>
        </w:rPr>
        <w:t>and Hospital</w:t>
      </w:r>
      <w:r w:rsidRPr="00C44C8B">
        <w:rPr>
          <w:rFonts w:ascii="Arial" w:eastAsiaTheme="minorHAnsi" w:hAnsi="Arial" w:cs="Arial"/>
          <w:lang w:eastAsia="en-US"/>
        </w:rPr>
        <w:t xml:space="preserve"> Trusts. </w:t>
      </w:r>
    </w:p>
    <w:p w:rsidR="003C34F0" w:rsidRPr="00C44C8B" w:rsidRDefault="003C34F0" w:rsidP="0005252A">
      <w:pPr>
        <w:autoSpaceDE w:val="0"/>
        <w:autoSpaceDN w:val="0"/>
        <w:adjustRightInd w:val="0"/>
        <w:rPr>
          <w:rFonts w:ascii="Arial" w:eastAsiaTheme="minorHAnsi" w:hAnsi="Arial" w:cs="Arial"/>
          <w:lang w:eastAsia="en-US"/>
        </w:rPr>
      </w:pPr>
    </w:p>
    <w:p w:rsidR="0005252A" w:rsidRPr="00C44C8B" w:rsidRDefault="003C34F0" w:rsidP="0005252A">
      <w:pPr>
        <w:autoSpaceDE w:val="0"/>
        <w:autoSpaceDN w:val="0"/>
        <w:adjustRightInd w:val="0"/>
        <w:rPr>
          <w:rFonts w:ascii="Arial" w:eastAsiaTheme="minorHAnsi" w:hAnsi="Arial" w:cs="Arial"/>
          <w:lang w:eastAsia="en-US"/>
        </w:rPr>
      </w:pPr>
      <w:r w:rsidRPr="00C44C8B">
        <w:rPr>
          <w:rFonts w:ascii="Arial" w:eastAsiaTheme="minorHAnsi" w:hAnsi="Arial" w:cs="Arial"/>
          <w:lang w:eastAsia="en-US"/>
        </w:rPr>
        <w:t xml:space="preserve">Funds </w:t>
      </w:r>
      <w:r w:rsidR="0005252A" w:rsidRPr="00C44C8B">
        <w:rPr>
          <w:rFonts w:ascii="Arial" w:eastAsiaTheme="minorHAnsi" w:hAnsi="Arial" w:cs="Arial"/>
          <w:lang w:eastAsia="en-US"/>
        </w:rPr>
        <w:t>from the private sector (businesses) and the voluntary sector (including</w:t>
      </w:r>
      <w:r w:rsidR="00EE70A2" w:rsidRPr="00C44C8B">
        <w:rPr>
          <w:rFonts w:ascii="Arial" w:eastAsiaTheme="minorHAnsi" w:hAnsi="Arial" w:cs="Arial"/>
          <w:lang w:eastAsia="en-US"/>
        </w:rPr>
        <w:t xml:space="preserve"> </w:t>
      </w:r>
      <w:r w:rsidR="0005252A" w:rsidRPr="00C44C8B">
        <w:rPr>
          <w:rFonts w:ascii="Arial" w:eastAsiaTheme="minorHAnsi" w:hAnsi="Arial" w:cs="Arial"/>
          <w:lang w:eastAsia="en-US"/>
        </w:rPr>
        <w:t>charitable trusts, etc</w:t>
      </w:r>
      <w:r w:rsidR="00642992" w:rsidRPr="00C44C8B">
        <w:rPr>
          <w:rFonts w:ascii="Arial" w:eastAsiaTheme="minorHAnsi" w:hAnsi="Arial" w:cs="Arial"/>
          <w:lang w:eastAsia="en-US"/>
        </w:rPr>
        <w:t>.</w:t>
      </w:r>
      <w:r w:rsidR="0005252A" w:rsidRPr="00C44C8B">
        <w:rPr>
          <w:rFonts w:ascii="Arial" w:eastAsiaTheme="minorHAnsi" w:hAnsi="Arial" w:cs="Arial"/>
          <w:lang w:eastAsia="en-US"/>
        </w:rPr>
        <w:t>) can also be used as match funding.</w:t>
      </w:r>
    </w:p>
    <w:p w:rsidR="003C34F0" w:rsidRPr="00C44C8B" w:rsidRDefault="003C34F0" w:rsidP="0005252A">
      <w:pPr>
        <w:autoSpaceDE w:val="0"/>
        <w:autoSpaceDN w:val="0"/>
        <w:adjustRightInd w:val="0"/>
        <w:rPr>
          <w:rFonts w:ascii="Arial" w:eastAsiaTheme="minorHAnsi" w:hAnsi="Arial" w:cs="Arial"/>
          <w:lang w:eastAsia="en-US"/>
        </w:rPr>
      </w:pPr>
    </w:p>
    <w:p w:rsidR="00216A87" w:rsidRDefault="00216A87" w:rsidP="00216A87">
      <w:pPr>
        <w:pStyle w:val="BodyTextIndent"/>
        <w:overflowPunct w:val="0"/>
        <w:autoSpaceDE w:val="0"/>
        <w:autoSpaceDN w:val="0"/>
        <w:spacing w:after="0"/>
        <w:ind w:left="0"/>
        <w:textAlignment w:val="baseline"/>
        <w:rPr>
          <w:rFonts w:ascii="Arial" w:hAnsi="Arial" w:cs="Arial"/>
          <w:b/>
          <w:bCs/>
          <w:szCs w:val="24"/>
        </w:rPr>
      </w:pPr>
      <w:bookmarkStart w:id="0" w:name="_Hlk5007663"/>
      <w:r>
        <w:rPr>
          <w:rFonts w:ascii="Arial" w:hAnsi="Arial" w:cs="Arial"/>
          <w:b/>
          <w:bCs/>
        </w:rPr>
        <w:t xml:space="preserve">VAT </w:t>
      </w:r>
    </w:p>
    <w:p w:rsidR="00216A87" w:rsidRDefault="00216A87" w:rsidP="00216A87">
      <w:pPr>
        <w:pStyle w:val="BodyTextIndent"/>
        <w:overflowPunct w:val="0"/>
        <w:autoSpaceDE w:val="0"/>
        <w:autoSpaceDN w:val="0"/>
        <w:spacing w:after="0"/>
        <w:ind w:left="0"/>
        <w:textAlignment w:val="baseline"/>
        <w:rPr>
          <w:rFonts w:ascii="Arial" w:hAnsi="Arial" w:cs="Arial"/>
          <w:b/>
          <w:bCs/>
        </w:rPr>
      </w:pPr>
    </w:p>
    <w:p w:rsidR="00216A87" w:rsidRDefault="00216A87" w:rsidP="00216A87">
      <w:pPr>
        <w:pStyle w:val="BodyTextIndent"/>
        <w:overflowPunct w:val="0"/>
        <w:autoSpaceDE w:val="0"/>
        <w:autoSpaceDN w:val="0"/>
        <w:spacing w:after="0"/>
        <w:ind w:left="0"/>
        <w:textAlignment w:val="baseline"/>
        <w:rPr>
          <w:rFonts w:ascii="Arial" w:hAnsi="Arial" w:cs="Arial"/>
        </w:rPr>
      </w:pPr>
      <w:r>
        <w:rPr>
          <w:rFonts w:ascii="Arial" w:hAnsi="Arial" w:cs="Arial"/>
        </w:rPr>
        <w:t xml:space="preserve">If your </w:t>
      </w:r>
      <w:proofErr w:type="spellStart"/>
      <w:r>
        <w:rPr>
          <w:rFonts w:ascii="Arial" w:hAnsi="Arial" w:cs="Arial"/>
        </w:rPr>
        <w:t>organisation</w:t>
      </w:r>
      <w:proofErr w:type="spellEnd"/>
      <w:r>
        <w:rPr>
          <w:rFonts w:ascii="Arial" w:hAnsi="Arial" w:cs="Arial"/>
        </w:rPr>
        <w:t xml:space="preserve"> is VAT registered and you </w:t>
      </w:r>
      <w:proofErr w:type="gramStart"/>
      <w:r>
        <w:rPr>
          <w:rFonts w:ascii="Arial" w:hAnsi="Arial" w:cs="Arial"/>
        </w:rPr>
        <w:t>are able to</w:t>
      </w:r>
      <w:proofErr w:type="gramEnd"/>
      <w:r>
        <w:rPr>
          <w:rFonts w:ascii="Arial" w:hAnsi="Arial" w:cs="Arial"/>
        </w:rPr>
        <w:t xml:space="preserve"> reclaim VAT yourselves, the grant offer will be made excluding VAT. If you only pay a proportion of your VAT, please include in the budget only that proportion which you pay i.e. that part you are not able to reclaim from HMRC.</w:t>
      </w:r>
    </w:p>
    <w:p w:rsidR="00216A87" w:rsidRDefault="00216A87" w:rsidP="00216A87">
      <w:pPr>
        <w:pStyle w:val="BodyTextIndent"/>
        <w:overflowPunct w:val="0"/>
        <w:autoSpaceDE w:val="0"/>
        <w:autoSpaceDN w:val="0"/>
        <w:spacing w:after="0"/>
        <w:ind w:left="0"/>
        <w:textAlignment w:val="baseline"/>
        <w:rPr>
          <w:rFonts w:ascii="Arial" w:hAnsi="Arial" w:cs="Arial"/>
          <w:b/>
          <w:bCs/>
        </w:rPr>
      </w:pPr>
    </w:p>
    <w:p w:rsidR="00216A87" w:rsidRDefault="00216A87" w:rsidP="00216A87">
      <w:pPr>
        <w:pStyle w:val="BodyTextIndent"/>
        <w:overflowPunct w:val="0"/>
        <w:autoSpaceDE w:val="0"/>
        <w:autoSpaceDN w:val="0"/>
        <w:spacing w:after="0"/>
        <w:ind w:left="0"/>
        <w:textAlignment w:val="baseline"/>
        <w:rPr>
          <w:rFonts w:ascii="Arial" w:hAnsi="Arial" w:cs="Arial"/>
        </w:rPr>
      </w:pPr>
      <w:r>
        <w:rPr>
          <w:rFonts w:ascii="Arial" w:hAnsi="Arial" w:cs="Arial"/>
        </w:rPr>
        <w:t xml:space="preserve">In the case of a </w:t>
      </w:r>
      <w:proofErr w:type="gramStart"/>
      <w:r>
        <w:rPr>
          <w:rFonts w:ascii="Arial" w:hAnsi="Arial" w:cs="Arial"/>
        </w:rPr>
        <w:t>non VAT</w:t>
      </w:r>
      <w:proofErr w:type="gramEnd"/>
      <w:r>
        <w:rPr>
          <w:rFonts w:ascii="Arial" w:hAnsi="Arial" w:cs="Arial"/>
        </w:rPr>
        <w:t xml:space="preserve"> registered </w:t>
      </w:r>
      <w:proofErr w:type="spellStart"/>
      <w:r>
        <w:rPr>
          <w:rFonts w:ascii="Arial" w:hAnsi="Arial" w:cs="Arial"/>
        </w:rPr>
        <w:t>organisation</w:t>
      </w:r>
      <w:proofErr w:type="spellEnd"/>
      <w:r>
        <w:rPr>
          <w:rFonts w:ascii="Arial" w:hAnsi="Arial" w:cs="Arial"/>
        </w:rPr>
        <w:t>/body/individual the VAT can be included in the cost of the project and grant can be claimed against the gross cost of the project (i.e., including the VAT element).</w:t>
      </w:r>
    </w:p>
    <w:p w:rsidR="00A428C9" w:rsidRPr="00C44C8B" w:rsidRDefault="00216A87" w:rsidP="00A428C9">
      <w:pPr>
        <w:rPr>
          <w:rFonts w:ascii="Arial" w:hAnsi="Arial" w:cs="Arial"/>
        </w:rPr>
      </w:pPr>
      <w:r w:rsidRPr="00C44C8B" w:rsidDel="00216A87">
        <w:rPr>
          <w:rFonts w:ascii="Arial" w:eastAsiaTheme="minorHAnsi" w:hAnsi="Arial" w:cs="Arial"/>
          <w:b/>
        </w:rPr>
        <w:t xml:space="preserve"> </w:t>
      </w:r>
    </w:p>
    <w:bookmarkEnd w:id="0"/>
    <w:p w:rsidR="007932BB" w:rsidRDefault="007932BB" w:rsidP="009825F3">
      <w:pPr>
        <w:pStyle w:val="BodyTextIndent"/>
        <w:ind w:left="0"/>
        <w:rPr>
          <w:rFonts w:ascii="Arial" w:hAnsi="Arial" w:cs="Arial"/>
          <w:b/>
          <w:bCs/>
          <w:i/>
          <w:color w:val="000000"/>
          <w:szCs w:val="24"/>
        </w:rPr>
      </w:pPr>
    </w:p>
    <w:p w:rsidR="00A8214F" w:rsidRDefault="00A8214F" w:rsidP="009825F3">
      <w:pPr>
        <w:pStyle w:val="BodyTextIndent"/>
        <w:ind w:left="0"/>
        <w:rPr>
          <w:rFonts w:ascii="Arial" w:hAnsi="Arial" w:cs="Arial"/>
          <w:b/>
          <w:bCs/>
          <w:i/>
          <w:color w:val="000000"/>
          <w:szCs w:val="24"/>
        </w:rPr>
      </w:pPr>
    </w:p>
    <w:p w:rsidR="006C34CA" w:rsidRPr="00C44C8B" w:rsidRDefault="006C34CA" w:rsidP="009825F3">
      <w:pPr>
        <w:pStyle w:val="BodyTextIndent"/>
        <w:ind w:left="0"/>
        <w:rPr>
          <w:rFonts w:ascii="Arial" w:hAnsi="Arial" w:cs="Arial"/>
          <w:b/>
          <w:bCs/>
          <w:i/>
          <w:color w:val="000000"/>
          <w:szCs w:val="24"/>
        </w:rPr>
      </w:pPr>
      <w:r w:rsidRPr="00C44C8B">
        <w:rPr>
          <w:rFonts w:ascii="Arial" w:hAnsi="Arial" w:cs="Arial"/>
          <w:b/>
          <w:bCs/>
          <w:i/>
          <w:color w:val="000000"/>
          <w:szCs w:val="24"/>
        </w:rPr>
        <w:lastRenderedPageBreak/>
        <w:t xml:space="preserve">How </w:t>
      </w:r>
      <w:r w:rsidR="009825F3" w:rsidRPr="00C44C8B">
        <w:rPr>
          <w:rFonts w:ascii="Arial" w:hAnsi="Arial" w:cs="Arial"/>
          <w:b/>
          <w:bCs/>
          <w:i/>
          <w:color w:val="000000"/>
          <w:szCs w:val="24"/>
        </w:rPr>
        <w:t>are</w:t>
      </w:r>
      <w:r w:rsidRPr="00C44C8B">
        <w:rPr>
          <w:rFonts w:ascii="Arial" w:hAnsi="Arial" w:cs="Arial"/>
          <w:b/>
          <w:bCs/>
          <w:i/>
          <w:color w:val="000000"/>
          <w:szCs w:val="24"/>
        </w:rPr>
        <w:t xml:space="preserve"> application</w:t>
      </w:r>
      <w:r w:rsidR="009825F3" w:rsidRPr="00C44C8B">
        <w:rPr>
          <w:rFonts w:ascii="Arial" w:hAnsi="Arial" w:cs="Arial"/>
          <w:b/>
          <w:bCs/>
          <w:i/>
          <w:color w:val="000000"/>
          <w:szCs w:val="24"/>
        </w:rPr>
        <w:t xml:space="preserve">s </w:t>
      </w:r>
      <w:r w:rsidRPr="00C44C8B">
        <w:rPr>
          <w:rFonts w:ascii="Arial" w:hAnsi="Arial" w:cs="Arial"/>
          <w:b/>
          <w:bCs/>
          <w:i/>
          <w:color w:val="000000"/>
          <w:szCs w:val="24"/>
        </w:rPr>
        <w:t>assessed?</w:t>
      </w:r>
    </w:p>
    <w:p w:rsidR="006C34CA" w:rsidRPr="00C44C8B" w:rsidRDefault="006C34CA" w:rsidP="006C34CA">
      <w:pPr>
        <w:autoSpaceDE w:val="0"/>
        <w:autoSpaceDN w:val="0"/>
        <w:adjustRightInd w:val="0"/>
        <w:rPr>
          <w:rFonts w:ascii="Arial" w:hAnsi="Arial" w:cs="Arial"/>
          <w:b/>
          <w:bCs/>
          <w:color w:val="000000"/>
        </w:rPr>
      </w:pPr>
      <w:r w:rsidRPr="00C44C8B">
        <w:rPr>
          <w:rFonts w:ascii="Arial" w:hAnsi="Arial" w:cs="Arial"/>
          <w:b/>
          <w:bCs/>
          <w:color w:val="000000"/>
        </w:rPr>
        <w:t>Applications under £1500</w:t>
      </w:r>
    </w:p>
    <w:p w:rsidR="009825F3" w:rsidRPr="00C44C8B" w:rsidRDefault="009825F3" w:rsidP="006C34CA">
      <w:pPr>
        <w:autoSpaceDE w:val="0"/>
        <w:autoSpaceDN w:val="0"/>
        <w:adjustRightInd w:val="0"/>
        <w:rPr>
          <w:rFonts w:ascii="Arial" w:hAnsi="Arial" w:cs="Arial"/>
          <w:b/>
          <w:bCs/>
          <w:color w:val="000000"/>
        </w:rPr>
      </w:pPr>
    </w:p>
    <w:p w:rsidR="006C34CA" w:rsidRPr="00C44C8B" w:rsidRDefault="006C34CA" w:rsidP="009825F3">
      <w:pPr>
        <w:numPr>
          <w:ilvl w:val="0"/>
          <w:numId w:val="9"/>
        </w:numPr>
        <w:autoSpaceDE w:val="0"/>
        <w:autoSpaceDN w:val="0"/>
        <w:adjustRightInd w:val="0"/>
        <w:rPr>
          <w:rFonts w:ascii="Arial" w:hAnsi="Arial" w:cs="Arial"/>
          <w:bCs/>
          <w:i/>
          <w:color w:val="000000"/>
        </w:rPr>
      </w:pPr>
      <w:r w:rsidRPr="00C44C8B">
        <w:rPr>
          <w:rFonts w:ascii="Arial" w:hAnsi="Arial" w:cs="Arial"/>
        </w:rPr>
        <w:t>A</w:t>
      </w:r>
      <w:r w:rsidR="009825F3" w:rsidRPr="00C44C8B">
        <w:rPr>
          <w:rFonts w:ascii="Arial" w:hAnsi="Arial" w:cs="Arial"/>
        </w:rPr>
        <w:t>ssessed by a</w:t>
      </w:r>
      <w:r w:rsidRPr="00C44C8B">
        <w:rPr>
          <w:rFonts w:ascii="Arial" w:hAnsi="Arial" w:cs="Arial"/>
        </w:rPr>
        <w:t xml:space="preserve"> ‘fast-track’ procedure to enable small projects to happen quickly and encourage small community groups, schools, parishes etc to get involved in making a difference locally.</w:t>
      </w:r>
    </w:p>
    <w:p w:rsidR="009825F3" w:rsidRPr="00C44C8B" w:rsidRDefault="009825F3" w:rsidP="009825F3">
      <w:pPr>
        <w:autoSpaceDE w:val="0"/>
        <w:autoSpaceDN w:val="0"/>
        <w:adjustRightInd w:val="0"/>
        <w:ind w:left="360"/>
        <w:rPr>
          <w:rFonts w:ascii="Arial" w:hAnsi="Arial" w:cs="Arial"/>
          <w:bCs/>
          <w:i/>
          <w:color w:val="000000"/>
        </w:rPr>
      </w:pPr>
    </w:p>
    <w:p w:rsidR="006C34CA" w:rsidRPr="00C44C8B" w:rsidRDefault="006C34CA" w:rsidP="009825F3">
      <w:pPr>
        <w:numPr>
          <w:ilvl w:val="0"/>
          <w:numId w:val="9"/>
        </w:numPr>
        <w:autoSpaceDE w:val="0"/>
        <w:autoSpaceDN w:val="0"/>
        <w:adjustRightInd w:val="0"/>
        <w:rPr>
          <w:rFonts w:ascii="Arial" w:hAnsi="Arial" w:cs="Arial"/>
          <w:bCs/>
          <w:i/>
          <w:color w:val="000000"/>
        </w:rPr>
      </w:pPr>
      <w:r w:rsidRPr="00C44C8B">
        <w:rPr>
          <w:rFonts w:ascii="Arial" w:hAnsi="Arial" w:cs="Arial"/>
        </w:rPr>
        <w:t xml:space="preserve">The same criteria apply – although it is appreciated a small project may not have the scope to meet all the requirements.  </w:t>
      </w:r>
    </w:p>
    <w:p w:rsidR="009825F3" w:rsidRPr="00C44C8B" w:rsidRDefault="009825F3" w:rsidP="009825F3">
      <w:pPr>
        <w:autoSpaceDE w:val="0"/>
        <w:autoSpaceDN w:val="0"/>
        <w:adjustRightInd w:val="0"/>
        <w:ind w:left="360"/>
        <w:rPr>
          <w:rFonts w:ascii="Arial" w:hAnsi="Arial" w:cs="Arial"/>
          <w:bCs/>
          <w:i/>
          <w:color w:val="000000"/>
        </w:rPr>
      </w:pPr>
    </w:p>
    <w:p w:rsidR="006C34CA" w:rsidRPr="00C44C8B" w:rsidRDefault="006C34CA" w:rsidP="009825F3">
      <w:pPr>
        <w:numPr>
          <w:ilvl w:val="0"/>
          <w:numId w:val="9"/>
        </w:numPr>
        <w:autoSpaceDE w:val="0"/>
        <w:autoSpaceDN w:val="0"/>
        <w:adjustRightInd w:val="0"/>
        <w:rPr>
          <w:rFonts w:ascii="Arial" w:hAnsi="Arial" w:cs="Arial"/>
          <w:bCs/>
          <w:i/>
          <w:color w:val="000000"/>
        </w:rPr>
      </w:pPr>
      <w:r w:rsidRPr="00C44C8B">
        <w:rPr>
          <w:rFonts w:ascii="Arial" w:hAnsi="Arial" w:cs="Arial"/>
        </w:rPr>
        <w:t xml:space="preserve">The application will be assessed by the AONB Unit and one of the Grant Panel members (on occasions the AONB Unit and Panel member may decide to refer a small grant application to the Panel for determination).  </w:t>
      </w:r>
    </w:p>
    <w:p w:rsidR="009825F3" w:rsidRPr="00C44C8B" w:rsidRDefault="009825F3" w:rsidP="009825F3">
      <w:pPr>
        <w:autoSpaceDE w:val="0"/>
        <w:autoSpaceDN w:val="0"/>
        <w:adjustRightInd w:val="0"/>
        <w:ind w:left="360"/>
        <w:rPr>
          <w:rFonts w:ascii="Arial" w:hAnsi="Arial" w:cs="Arial"/>
          <w:bCs/>
          <w:i/>
          <w:color w:val="000000"/>
        </w:rPr>
      </w:pPr>
    </w:p>
    <w:p w:rsidR="006C34CA" w:rsidRPr="00C44C8B" w:rsidRDefault="006C34CA" w:rsidP="009825F3">
      <w:pPr>
        <w:numPr>
          <w:ilvl w:val="0"/>
          <w:numId w:val="9"/>
        </w:numPr>
        <w:autoSpaceDE w:val="0"/>
        <w:autoSpaceDN w:val="0"/>
        <w:adjustRightInd w:val="0"/>
        <w:rPr>
          <w:rFonts w:ascii="Arial" w:hAnsi="Arial" w:cs="Arial"/>
          <w:bCs/>
          <w:i/>
          <w:color w:val="000000"/>
        </w:rPr>
      </w:pPr>
      <w:r w:rsidRPr="00C44C8B">
        <w:rPr>
          <w:rFonts w:ascii="Arial" w:hAnsi="Arial" w:cs="Arial"/>
        </w:rPr>
        <w:t xml:space="preserve">Should you or your organisation have any issues over cash flow </w:t>
      </w:r>
      <w:proofErr w:type="gramStart"/>
      <w:r w:rsidRPr="00C44C8B">
        <w:rPr>
          <w:rFonts w:ascii="Arial" w:hAnsi="Arial" w:cs="Arial"/>
        </w:rPr>
        <w:t>with regard to</w:t>
      </w:r>
      <w:proofErr w:type="gramEnd"/>
      <w:r w:rsidRPr="00C44C8B">
        <w:rPr>
          <w:rFonts w:ascii="Arial" w:hAnsi="Arial" w:cs="Arial"/>
        </w:rPr>
        <w:t xml:space="preserve"> a potential SDF project, then please contact the AONB Unit to discuss these prior to your application.</w:t>
      </w:r>
    </w:p>
    <w:p w:rsidR="009825F3" w:rsidRPr="00C44C8B" w:rsidRDefault="009825F3" w:rsidP="006C34CA">
      <w:pPr>
        <w:autoSpaceDE w:val="0"/>
        <w:autoSpaceDN w:val="0"/>
        <w:adjustRightInd w:val="0"/>
        <w:rPr>
          <w:rFonts w:ascii="Arial" w:hAnsi="Arial" w:cs="Arial"/>
          <w:b/>
        </w:rPr>
      </w:pPr>
    </w:p>
    <w:p w:rsidR="006C34CA" w:rsidRPr="00C44C8B" w:rsidRDefault="006C34CA" w:rsidP="006C34CA">
      <w:pPr>
        <w:autoSpaceDE w:val="0"/>
        <w:autoSpaceDN w:val="0"/>
        <w:adjustRightInd w:val="0"/>
        <w:rPr>
          <w:rFonts w:ascii="Arial" w:hAnsi="Arial" w:cs="Arial"/>
          <w:b/>
        </w:rPr>
      </w:pPr>
      <w:r w:rsidRPr="00C44C8B">
        <w:rPr>
          <w:rFonts w:ascii="Arial" w:hAnsi="Arial" w:cs="Arial"/>
          <w:b/>
        </w:rPr>
        <w:t>Applications</w:t>
      </w:r>
      <w:r w:rsidR="009825F3" w:rsidRPr="00C44C8B">
        <w:rPr>
          <w:rFonts w:ascii="Arial" w:hAnsi="Arial" w:cs="Arial"/>
          <w:b/>
        </w:rPr>
        <w:t xml:space="preserve"> </w:t>
      </w:r>
      <w:r w:rsidRPr="00C44C8B">
        <w:rPr>
          <w:rFonts w:ascii="Arial" w:hAnsi="Arial" w:cs="Arial"/>
          <w:b/>
        </w:rPr>
        <w:t>over £1500</w:t>
      </w:r>
    </w:p>
    <w:p w:rsidR="009825F3" w:rsidRPr="00C44C8B" w:rsidRDefault="009825F3" w:rsidP="006C34CA">
      <w:pPr>
        <w:autoSpaceDE w:val="0"/>
        <w:autoSpaceDN w:val="0"/>
        <w:adjustRightInd w:val="0"/>
        <w:rPr>
          <w:rFonts w:ascii="Arial" w:hAnsi="Arial" w:cs="Arial"/>
          <w:b/>
        </w:rPr>
      </w:pPr>
    </w:p>
    <w:p w:rsidR="006C34CA" w:rsidRPr="00C44C8B" w:rsidRDefault="009825F3" w:rsidP="009825F3">
      <w:pPr>
        <w:pStyle w:val="ListParagraph"/>
        <w:numPr>
          <w:ilvl w:val="0"/>
          <w:numId w:val="10"/>
        </w:numPr>
        <w:autoSpaceDE w:val="0"/>
        <w:autoSpaceDN w:val="0"/>
        <w:adjustRightInd w:val="0"/>
        <w:rPr>
          <w:rFonts w:ascii="Arial" w:hAnsi="Arial" w:cs="Arial"/>
          <w:color w:val="000000"/>
        </w:rPr>
      </w:pPr>
      <w:r w:rsidRPr="00C44C8B">
        <w:rPr>
          <w:rFonts w:ascii="Arial" w:hAnsi="Arial" w:cs="Arial"/>
        </w:rPr>
        <w:t>A</w:t>
      </w:r>
      <w:r w:rsidR="006C34CA" w:rsidRPr="00C44C8B">
        <w:rPr>
          <w:rFonts w:ascii="Arial" w:hAnsi="Arial" w:cs="Arial"/>
        </w:rPr>
        <w:t>ssessed by the SDF Grant Panel of</w:t>
      </w:r>
      <w:r w:rsidR="006C34CA" w:rsidRPr="00C44C8B">
        <w:rPr>
          <w:rFonts w:ascii="Arial" w:hAnsi="Arial" w:cs="Arial"/>
          <w:color w:val="000000"/>
        </w:rPr>
        <w:t xml:space="preserve"> representatives with a range of community, business and environmental management interests. </w:t>
      </w:r>
    </w:p>
    <w:p w:rsidR="009825F3" w:rsidRPr="00C44C8B" w:rsidRDefault="009825F3" w:rsidP="009825F3">
      <w:pPr>
        <w:pStyle w:val="ListParagraph"/>
        <w:autoSpaceDE w:val="0"/>
        <w:autoSpaceDN w:val="0"/>
        <w:adjustRightInd w:val="0"/>
        <w:ind w:left="360"/>
        <w:rPr>
          <w:rFonts w:ascii="Arial" w:hAnsi="Arial" w:cs="Arial"/>
          <w:color w:val="000000"/>
        </w:rPr>
      </w:pPr>
    </w:p>
    <w:p w:rsidR="006C34CA" w:rsidRPr="00C44C8B" w:rsidRDefault="006C34CA" w:rsidP="009825F3">
      <w:pPr>
        <w:pStyle w:val="ListParagraph"/>
        <w:numPr>
          <w:ilvl w:val="0"/>
          <w:numId w:val="10"/>
        </w:numPr>
        <w:autoSpaceDE w:val="0"/>
        <w:autoSpaceDN w:val="0"/>
        <w:adjustRightInd w:val="0"/>
        <w:rPr>
          <w:rFonts w:ascii="Arial" w:hAnsi="Arial" w:cs="Arial"/>
          <w:color w:val="000000"/>
        </w:rPr>
      </w:pPr>
      <w:r w:rsidRPr="00C44C8B">
        <w:rPr>
          <w:rFonts w:ascii="Arial" w:hAnsi="Arial" w:cs="Arial"/>
          <w:color w:val="000000"/>
        </w:rPr>
        <w:t>Particularly complex projects may also include Technical Advisors on the Panel and/or require a case presentation to be made by the applicant. Project requests o</w:t>
      </w:r>
      <w:r w:rsidR="00642992" w:rsidRPr="00C44C8B">
        <w:rPr>
          <w:rFonts w:ascii="Arial" w:hAnsi="Arial" w:cs="Arial"/>
          <w:color w:val="000000"/>
        </w:rPr>
        <w:t>ver £5</w:t>
      </w:r>
      <w:r w:rsidRPr="00C44C8B">
        <w:rPr>
          <w:rFonts w:ascii="Arial" w:hAnsi="Arial" w:cs="Arial"/>
          <w:color w:val="000000"/>
        </w:rPr>
        <w:t xml:space="preserve">,000 will be closely scrutinized. </w:t>
      </w:r>
    </w:p>
    <w:p w:rsidR="009825F3" w:rsidRPr="00C44C8B" w:rsidRDefault="009825F3" w:rsidP="009825F3">
      <w:pPr>
        <w:pStyle w:val="ListParagraph"/>
        <w:autoSpaceDE w:val="0"/>
        <w:autoSpaceDN w:val="0"/>
        <w:adjustRightInd w:val="0"/>
        <w:ind w:left="360"/>
        <w:rPr>
          <w:rFonts w:ascii="Arial" w:hAnsi="Arial" w:cs="Arial"/>
          <w:color w:val="000000"/>
        </w:rPr>
      </w:pPr>
    </w:p>
    <w:p w:rsidR="006C34CA" w:rsidRPr="00C44C8B" w:rsidRDefault="006C34CA" w:rsidP="009825F3">
      <w:pPr>
        <w:pStyle w:val="ListParagraph"/>
        <w:numPr>
          <w:ilvl w:val="0"/>
          <w:numId w:val="10"/>
        </w:numPr>
        <w:autoSpaceDE w:val="0"/>
        <w:autoSpaceDN w:val="0"/>
        <w:adjustRightInd w:val="0"/>
        <w:rPr>
          <w:rFonts w:ascii="Arial" w:hAnsi="Arial" w:cs="Arial"/>
        </w:rPr>
      </w:pPr>
      <w:r w:rsidRPr="00C44C8B">
        <w:rPr>
          <w:rFonts w:ascii="Arial" w:hAnsi="Arial" w:cs="Arial"/>
          <w:color w:val="000000"/>
        </w:rPr>
        <w:t xml:space="preserve">Projects </w:t>
      </w:r>
      <w:r w:rsidRPr="00C44C8B">
        <w:rPr>
          <w:rFonts w:ascii="Arial" w:hAnsi="Arial" w:cs="Arial"/>
        </w:rPr>
        <w:t xml:space="preserve">will be judged on how well they meet the </w:t>
      </w:r>
      <w:r w:rsidR="00642992" w:rsidRPr="00C44C8B">
        <w:rPr>
          <w:rFonts w:ascii="Arial" w:hAnsi="Arial" w:cs="Arial"/>
        </w:rPr>
        <w:t>essential</w:t>
      </w:r>
      <w:r w:rsidR="00D962E9">
        <w:rPr>
          <w:rFonts w:ascii="Arial" w:hAnsi="Arial" w:cs="Arial"/>
        </w:rPr>
        <w:t xml:space="preserve"> and </w:t>
      </w:r>
      <w:r w:rsidRPr="00C44C8B">
        <w:rPr>
          <w:rFonts w:ascii="Arial" w:hAnsi="Arial" w:cs="Arial"/>
        </w:rPr>
        <w:t xml:space="preserve">desirable criteria. </w:t>
      </w:r>
    </w:p>
    <w:p w:rsidR="006C34CA" w:rsidRPr="00C44C8B" w:rsidRDefault="006C34CA" w:rsidP="006C34CA">
      <w:pPr>
        <w:autoSpaceDE w:val="0"/>
        <w:autoSpaceDN w:val="0"/>
        <w:adjustRightInd w:val="0"/>
        <w:rPr>
          <w:rFonts w:ascii="Arial" w:hAnsi="Arial" w:cs="Arial"/>
        </w:rPr>
      </w:pPr>
    </w:p>
    <w:p w:rsidR="006C34CA" w:rsidRPr="00C44C8B" w:rsidRDefault="006C34CA" w:rsidP="006C34CA">
      <w:pPr>
        <w:autoSpaceDE w:val="0"/>
        <w:autoSpaceDN w:val="0"/>
        <w:adjustRightInd w:val="0"/>
        <w:rPr>
          <w:rFonts w:ascii="Arial" w:hAnsi="Arial" w:cs="Arial"/>
          <w:b/>
        </w:rPr>
      </w:pPr>
      <w:r w:rsidRPr="00C44C8B">
        <w:rPr>
          <w:rFonts w:ascii="Arial" w:hAnsi="Arial" w:cs="Arial"/>
          <w:b/>
        </w:rPr>
        <w:t>All Applications</w:t>
      </w:r>
    </w:p>
    <w:p w:rsidR="009825F3" w:rsidRPr="00C44C8B" w:rsidRDefault="009825F3" w:rsidP="006C34CA">
      <w:pPr>
        <w:autoSpaceDE w:val="0"/>
        <w:autoSpaceDN w:val="0"/>
        <w:adjustRightInd w:val="0"/>
        <w:rPr>
          <w:rFonts w:ascii="Arial" w:hAnsi="Arial" w:cs="Arial"/>
          <w:b/>
        </w:rPr>
      </w:pPr>
    </w:p>
    <w:p w:rsidR="006C34CA" w:rsidRPr="00C44C8B" w:rsidRDefault="006C34CA" w:rsidP="006C34CA">
      <w:pPr>
        <w:rPr>
          <w:rFonts w:ascii="Arial" w:hAnsi="Arial" w:cs="Arial"/>
          <w:b/>
        </w:rPr>
      </w:pPr>
      <w:r w:rsidRPr="00C44C8B">
        <w:rPr>
          <w:rFonts w:ascii="Arial" w:hAnsi="Arial" w:cs="Arial"/>
        </w:rPr>
        <w:t xml:space="preserve">As there are limited funds available, projects will also be assessed in terms of </w:t>
      </w:r>
      <w:r w:rsidR="009825F3" w:rsidRPr="00C44C8B">
        <w:rPr>
          <w:rFonts w:ascii="Arial" w:hAnsi="Arial" w:cs="Arial"/>
        </w:rPr>
        <w:t xml:space="preserve">their </w:t>
      </w:r>
      <w:r w:rsidRPr="00C44C8B">
        <w:rPr>
          <w:rFonts w:ascii="Arial" w:hAnsi="Arial" w:cs="Arial"/>
        </w:rPr>
        <w:t>benefits and value for money.  Those projects able to demonstrate the potential to deliver a wide range of the Fund’s obj</w:t>
      </w:r>
      <w:r w:rsidR="009825F3" w:rsidRPr="00C44C8B">
        <w:rPr>
          <w:rFonts w:ascii="Arial" w:hAnsi="Arial" w:cs="Arial"/>
        </w:rPr>
        <w:t xml:space="preserve">ectives </w:t>
      </w:r>
      <w:proofErr w:type="gramStart"/>
      <w:r w:rsidR="009825F3" w:rsidRPr="00C44C8B">
        <w:rPr>
          <w:rFonts w:ascii="Arial" w:hAnsi="Arial" w:cs="Arial"/>
        </w:rPr>
        <w:t xml:space="preserve">and </w:t>
      </w:r>
      <w:r w:rsidRPr="00C44C8B">
        <w:rPr>
          <w:rFonts w:ascii="Arial" w:hAnsi="Arial" w:cs="Arial"/>
        </w:rPr>
        <w:t>also</w:t>
      </w:r>
      <w:proofErr w:type="gramEnd"/>
      <w:r w:rsidRPr="00C44C8B">
        <w:rPr>
          <w:rFonts w:ascii="Arial" w:hAnsi="Arial" w:cs="Arial"/>
        </w:rPr>
        <w:t xml:space="preserve"> offer value for money are more likely to achieve grant support. Sustainability must be considered in all applications, for example, the use of locally sourced and/or sustainably managed materials.</w:t>
      </w:r>
    </w:p>
    <w:p w:rsidR="006C34CA" w:rsidRPr="00C44C8B" w:rsidRDefault="006C34CA" w:rsidP="006C34CA">
      <w:pPr>
        <w:autoSpaceDE w:val="0"/>
        <w:autoSpaceDN w:val="0"/>
        <w:adjustRightInd w:val="0"/>
        <w:rPr>
          <w:rFonts w:ascii="Arial" w:hAnsi="Arial" w:cs="Arial"/>
        </w:rPr>
      </w:pPr>
    </w:p>
    <w:p w:rsidR="006C34CA" w:rsidRPr="00C44C8B" w:rsidRDefault="006C34CA" w:rsidP="006C34CA">
      <w:pPr>
        <w:autoSpaceDE w:val="0"/>
        <w:autoSpaceDN w:val="0"/>
        <w:adjustRightInd w:val="0"/>
        <w:rPr>
          <w:rFonts w:ascii="Arial" w:hAnsi="Arial" w:cs="Arial"/>
        </w:rPr>
      </w:pPr>
      <w:r w:rsidRPr="00C44C8B">
        <w:rPr>
          <w:rFonts w:ascii="Arial" w:hAnsi="Arial" w:cs="Arial"/>
        </w:rPr>
        <w:t>Whilst the Panel is authorised to deal with all applications, the scheme is overseen by the AONB Joint Committee. Any applications may be ‘called in’ for consideration by the Joint Committee, for example, where there is concern over financial mismanagement of the project</w:t>
      </w:r>
      <w:r w:rsidR="009825F3" w:rsidRPr="00C44C8B">
        <w:rPr>
          <w:rFonts w:ascii="Arial" w:hAnsi="Arial" w:cs="Arial"/>
        </w:rPr>
        <w:t>. T</w:t>
      </w:r>
      <w:r w:rsidRPr="00C44C8B">
        <w:rPr>
          <w:rFonts w:ascii="Arial" w:hAnsi="Arial" w:cs="Arial"/>
        </w:rPr>
        <w:t xml:space="preserve">he Joint Committee’s decision will be final. The work of the SDF Grant Panel will be regularly reported to the Joint Committee and a summary of the applications, the decisions </w:t>
      </w:r>
      <w:proofErr w:type="gramStart"/>
      <w:r w:rsidRPr="00C44C8B">
        <w:rPr>
          <w:rFonts w:ascii="Arial" w:hAnsi="Arial" w:cs="Arial"/>
        </w:rPr>
        <w:t>made</w:t>
      </w:r>
      <w:proofErr w:type="gramEnd"/>
      <w:r w:rsidRPr="00C44C8B">
        <w:rPr>
          <w:rFonts w:ascii="Arial" w:hAnsi="Arial" w:cs="Arial"/>
        </w:rPr>
        <w:t xml:space="preserve"> and the outcomes of successful projects will also be reported to Defra to demonstrate the results of the Fund.</w:t>
      </w:r>
    </w:p>
    <w:p w:rsidR="006C34CA" w:rsidRPr="00C44C8B" w:rsidRDefault="006C34CA" w:rsidP="006C34CA">
      <w:pPr>
        <w:autoSpaceDE w:val="0"/>
        <w:autoSpaceDN w:val="0"/>
        <w:adjustRightInd w:val="0"/>
        <w:rPr>
          <w:rFonts w:ascii="Arial" w:hAnsi="Arial" w:cs="Arial"/>
          <w:bCs/>
          <w:color w:val="000000"/>
        </w:rPr>
      </w:pPr>
    </w:p>
    <w:p w:rsidR="006C34CA" w:rsidRPr="00C44C8B" w:rsidRDefault="006C34CA" w:rsidP="006C34CA">
      <w:pPr>
        <w:autoSpaceDE w:val="0"/>
        <w:autoSpaceDN w:val="0"/>
        <w:adjustRightInd w:val="0"/>
        <w:rPr>
          <w:rFonts w:ascii="Arial" w:hAnsi="Arial" w:cs="Arial"/>
          <w:b/>
          <w:i/>
          <w:color w:val="000000"/>
        </w:rPr>
      </w:pPr>
      <w:r w:rsidRPr="00C44C8B">
        <w:rPr>
          <w:rFonts w:ascii="Arial" w:hAnsi="Arial" w:cs="Arial"/>
          <w:b/>
          <w:i/>
          <w:color w:val="000000"/>
        </w:rPr>
        <w:t>How and when to apply</w:t>
      </w:r>
    </w:p>
    <w:p w:rsidR="009C1F39" w:rsidRPr="00C44C8B" w:rsidRDefault="009C1F39" w:rsidP="006C34CA">
      <w:pPr>
        <w:autoSpaceDE w:val="0"/>
        <w:autoSpaceDN w:val="0"/>
        <w:adjustRightInd w:val="0"/>
        <w:rPr>
          <w:rFonts w:ascii="Arial" w:hAnsi="Arial" w:cs="Arial"/>
          <w:b/>
          <w:i/>
          <w:color w:val="000000"/>
        </w:rPr>
      </w:pPr>
    </w:p>
    <w:p w:rsidR="004C3D79" w:rsidRPr="00C44C8B" w:rsidRDefault="0036621A" w:rsidP="00436E1D">
      <w:pPr>
        <w:spacing w:after="200" w:line="276" w:lineRule="auto"/>
        <w:rPr>
          <w:rFonts w:ascii="Arial" w:hAnsi="Arial" w:cs="Arial"/>
        </w:rPr>
      </w:pPr>
      <w:r w:rsidRPr="004C3D79">
        <w:rPr>
          <w:rFonts w:ascii="Arial" w:hAnsi="Arial" w:cs="Arial"/>
        </w:rPr>
        <w:lastRenderedPageBreak/>
        <w:t>The SDF is a competitive grant fund and applications are generally considered on a first come, first served basis.</w:t>
      </w:r>
      <w:r w:rsidRPr="00C44C8B">
        <w:rPr>
          <w:rFonts w:ascii="Arial" w:hAnsi="Arial" w:cs="Arial"/>
        </w:rPr>
        <w:t xml:space="preserve"> </w:t>
      </w:r>
      <w:r w:rsidR="009C1F39" w:rsidRPr="00C44C8B">
        <w:rPr>
          <w:rFonts w:ascii="Arial" w:hAnsi="Arial" w:cs="Arial"/>
          <w:color w:val="000000"/>
        </w:rPr>
        <w:t xml:space="preserve">Grants can only be made for activity within a particular financial year i.e. 1 April to 31 March. </w:t>
      </w:r>
      <w:r w:rsidR="00436E1D">
        <w:rPr>
          <w:rFonts w:ascii="Arial" w:hAnsi="Arial" w:cs="Arial"/>
        </w:rPr>
        <w:t xml:space="preserve">Applications are now being invited for projects that can be completed before </w:t>
      </w:r>
      <w:r w:rsidR="00436E1D" w:rsidRPr="00436E1D">
        <w:rPr>
          <w:rFonts w:ascii="Arial" w:hAnsi="Arial" w:cs="Arial"/>
          <w:bCs/>
        </w:rPr>
        <w:t>the end of March 2020</w:t>
      </w:r>
      <w:r w:rsidR="00436E1D" w:rsidRPr="00436E1D">
        <w:rPr>
          <w:rFonts w:ascii="Arial" w:hAnsi="Arial" w:cs="Arial"/>
        </w:rPr>
        <w:t xml:space="preserve">. The closing date for the </w:t>
      </w:r>
      <w:r w:rsidR="006A7321">
        <w:rPr>
          <w:rFonts w:ascii="Arial" w:hAnsi="Arial" w:cs="Arial"/>
        </w:rPr>
        <w:t>second</w:t>
      </w:r>
      <w:r w:rsidR="00436E1D" w:rsidRPr="00436E1D">
        <w:rPr>
          <w:rFonts w:ascii="Arial" w:hAnsi="Arial" w:cs="Arial"/>
        </w:rPr>
        <w:t xml:space="preserve"> round of applications is </w:t>
      </w:r>
      <w:r w:rsidR="00436E1D" w:rsidRPr="00436E1D">
        <w:rPr>
          <w:rFonts w:ascii="Arial" w:hAnsi="Arial" w:cs="Arial"/>
          <w:bCs/>
        </w:rPr>
        <w:t>1</w:t>
      </w:r>
      <w:r w:rsidR="006A7321">
        <w:rPr>
          <w:rFonts w:ascii="Arial" w:hAnsi="Arial" w:cs="Arial"/>
          <w:bCs/>
        </w:rPr>
        <w:t>5</w:t>
      </w:r>
      <w:r w:rsidR="00436E1D" w:rsidRPr="00436E1D">
        <w:rPr>
          <w:rFonts w:ascii="Arial" w:hAnsi="Arial" w:cs="Arial"/>
          <w:bCs/>
        </w:rPr>
        <w:t xml:space="preserve"> </w:t>
      </w:r>
      <w:r w:rsidR="006A7321">
        <w:rPr>
          <w:rFonts w:ascii="Arial" w:hAnsi="Arial" w:cs="Arial"/>
          <w:bCs/>
        </w:rPr>
        <w:t xml:space="preserve">November </w:t>
      </w:r>
      <w:r w:rsidR="00436E1D" w:rsidRPr="00436E1D">
        <w:rPr>
          <w:rFonts w:ascii="Arial" w:hAnsi="Arial" w:cs="Arial"/>
          <w:bCs/>
        </w:rPr>
        <w:t>2019</w:t>
      </w:r>
      <w:r w:rsidR="00436E1D">
        <w:rPr>
          <w:rFonts w:ascii="Arial" w:hAnsi="Arial" w:cs="Arial"/>
        </w:rPr>
        <w:t xml:space="preserve">. However, depending on available funding, further applications may be invited later in the year. </w:t>
      </w:r>
      <w:r w:rsidR="00436E1D" w:rsidDel="00436E1D">
        <w:rPr>
          <w:rFonts w:ascii="Arial" w:hAnsi="Arial" w:cs="Arial"/>
        </w:rPr>
        <w:t xml:space="preserve"> </w:t>
      </w:r>
    </w:p>
    <w:p w:rsidR="008C338C" w:rsidRPr="00C44C8B" w:rsidRDefault="009C1F39" w:rsidP="006C34CA">
      <w:pPr>
        <w:autoSpaceDE w:val="0"/>
        <w:autoSpaceDN w:val="0"/>
        <w:adjustRightInd w:val="0"/>
        <w:rPr>
          <w:rFonts w:ascii="Arial" w:hAnsi="Arial" w:cs="Arial"/>
        </w:rPr>
      </w:pPr>
      <w:r w:rsidRPr="00C44C8B">
        <w:rPr>
          <w:rFonts w:ascii="Arial" w:hAnsi="Arial" w:cs="Arial"/>
        </w:rPr>
        <w:t>Application forms are available for download from our website</w:t>
      </w:r>
      <w:r w:rsidR="007D25BE">
        <w:rPr>
          <w:rFonts w:ascii="Arial" w:hAnsi="Arial" w:cs="Arial"/>
        </w:rPr>
        <w:t xml:space="preserve"> </w:t>
      </w:r>
      <w:hyperlink r:id="rId10" w:history="1">
        <w:r w:rsidR="007D25BE" w:rsidRPr="00E916B8">
          <w:rPr>
            <w:rStyle w:val="Hyperlink"/>
            <w:rFonts w:ascii="Arial" w:hAnsi="Arial" w:cs="Arial"/>
          </w:rPr>
          <w:t>http://www.cannock-chase.co.uk/</w:t>
        </w:r>
      </w:hyperlink>
      <w:r w:rsidR="007D25BE">
        <w:rPr>
          <w:rFonts w:ascii="Arial" w:hAnsi="Arial" w:cs="Arial"/>
        </w:rPr>
        <w:t xml:space="preserve"> </w:t>
      </w:r>
      <w:r w:rsidRPr="00C44C8B">
        <w:rPr>
          <w:rFonts w:ascii="Arial" w:hAnsi="Arial" w:cs="Arial"/>
        </w:rPr>
        <w:t xml:space="preserve">. </w:t>
      </w:r>
      <w:r w:rsidR="006C34CA" w:rsidRPr="00C44C8B">
        <w:rPr>
          <w:rFonts w:ascii="Arial" w:hAnsi="Arial" w:cs="Arial"/>
        </w:rPr>
        <w:t xml:space="preserve">In order to speed up the </w:t>
      </w:r>
      <w:proofErr w:type="gramStart"/>
      <w:r w:rsidR="006C34CA" w:rsidRPr="00C44C8B">
        <w:rPr>
          <w:rFonts w:ascii="Arial" w:hAnsi="Arial" w:cs="Arial"/>
        </w:rPr>
        <w:t>decision making</w:t>
      </w:r>
      <w:proofErr w:type="gramEnd"/>
      <w:r w:rsidR="006C34CA" w:rsidRPr="00C44C8B">
        <w:rPr>
          <w:rFonts w:ascii="Arial" w:hAnsi="Arial" w:cs="Arial"/>
        </w:rPr>
        <w:t xml:space="preserve"> process, we </w:t>
      </w:r>
      <w:r w:rsidRPr="00C44C8B">
        <w:rPr>
          <w:rFonts w:ascii="Arial" w:hAnsi="Arial" w:cs="Arial"/>
        </w:rPr>
        <w:t>suggest that you complete</w:t>
      </w:r>
      <w:r w:rsidR="008C338C" w:rsidRPr="00C44C8B">
        <w:rPr>
          <w:rFonts w:ascii="Arial" w:hAnsi="Arial" w:cs="Arial"/>
        </w:rPr>
        <w:t>,</w:t>
      </w:r>
      <w:r w:rsidRPr="00C44C8B">
        <w:rPr>
          <w:rFonts w:ascii="Arial" w:hAnsi="Arial" w:cs="Arial"/>
        </w:rPr>
        <w:t xml:space="preserve"> and return</w:t>
      </w:r>
      <w:r w:rsidR="008C338C" w:rsidRPr="00C44C8B">
        <w:rPr>
          <w:rFonts w:ascii="Arial" w:hAnsi="Arial" w:cs="Arial"/>
        </w:rPr>
        <w:t>,</w:t>
      </w:r>
      <w:r w:rsidRPr="00C44C8B">
        <w:rPr>
          <w:rFonts w:ascii="Arial" w:hAnsi="Arial" w:cs="Arial"/>
        </w:rPr>
        <w:t xml:space="preserve"> the form electronically</w:t>
      </w:r>
      <w:r w:rsidR="008C338C" w:rsidRPr="00C44C8B">
        <w:rPr>
          <w:rFonts w:ascii="Arial" w:hAnsi="Arial" w:cs="Arial"/>
        </w:rPr>
        <w:t xml:space="preserve"> to:</w:t>
      </w:r>
    </w:p>
    <w:p w:rsidR="00642992" w:rsidRPr="00C44C8B" w:rsidRDefault="00642992" w:rsidP="006C34CA">
      <w:pPr>
        <w:autoSpaceDE w:val="0"/>
        <w:autoSpaceDN w:val="0"/>
        <w:adjustRightInd w:val="0"/>
        <w:rPr>
          <w:rFonts w:ascii="Arial" w:hAnsi="Arial" w:cs="Arial"/>
        </w:rPr>
      </w:pPr>
    </w:p>
    <w:p w:rsidR="00642992" w:rsidRPr="00C44C8B" w:rsidRDefault="007C4027" w:rsidP="006C34CA">
      <w:pPr>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HYPERLINK "mailto:</w:instrText>
      </w:r>
      <w:r w:rsidRPr="007C4027">
        <w:rPr>
          <w:rFonts w:ascii="Arial" w:hAnsi="Arial" w:cs="Arial"/>
        </w:rPr>
        <w:instrText>cannockchase@staffordshire.gov.uk</w:instrText>
      </w:r>
      <w:r>
        <w:rPr>
          <w:rFonts w:ascii="Arial" w:hAnsi="Arial" w:cs="Arial"/>
        </w:rPr>
        <w:instrText xml:space="preserve">" </w:instrText>
      </w:r>
      <w:r>
        <w:rPr>
          <w:rFonts w:ascii="Arial" w:hAnsi="Arial" w:cs="Arial"/>
        </w:rPr>
        <w:fldChar w:fldCharType="separate"/>
      </w:r>
      <w:r w:rsidRPr="00E916B8">
        <w:rPr>
          <w:rStyle w:val="Hyperlink"/>
          <w:rFonts w:ascii="Arial" w:hAnsi="Arial" w:cs="Arial"/>
        </w:rPr>
        <w:t>cannockchase@staffordshire.gov.uk</w:t>
      </w:r>
      <w:r>
        <w:rPr>
          <w:rFonts w:ascii="Arial" w:hAnsi="Arial" w:cs="Arial"/>
        </w:rPr>
        <w:fldChar w:fldCharType="end"/>
      </w:r>
      <w:r>
        <w:rPr>
          <w:rFonts w:ascii="Arial" w:hAnsi="Arial" w:cs="Arial"/>
        </w:rPr>
        <w:t xml:space="preserve"> </w:t>
      </w:r>
      <w:bookmarkStart w:id="1" w:name="_GoBack"/>
      <w:bookmarkEnd w:id="1"/>
    </w:p>
    <w:p w:rsidR="00642992" w:rsidRPr="00C44C8B" w:rsidRDefault="00642992" w:rsidP="006C34CA">
      <w:pPr>
        <w:autoSpaceDE w:val="0"/>
        <w:autoSpaceDN w:val="0"/>
        <w:adjustRightInd w:val="0"/>
        <w:rPr>
          <w:rFonts w:ascii="Arial" w:hAnsi="Arial" w:cs="Arial"/>
        </w:rPr>
      </w:pPr>
    </w:p>
    <w:p w:rsidR="008C338C" w:rsidRPr="00C44C8B" w:rsidRDefault="00642992" w:rsidP="006C34CA">
      <w:pPr>
        <w:pStyle w:val="BodyTextIndent"/>
        <w:ind w:left="0"/>
        <w:rPr>
          <w:rFonts w:ascii="Arial" w:hAnsi="Arial" w:cs="Arial"/>
          <w:szCs w:val="24"/>
        </w:rPr>
      </w:pPr>
      <w:r w:rsidRPr="00C44C8B">
        <w:rPr>
          <w:rFonts w:ascii="Arial" w:hAnsi="Arial" w:cs="Arial"/>
          <w:szCs w:val="24"/>
        </w:rPr>
        <w:t>App</w:t>
      </w:r>
      <w:r w:rsidR="006C34CA" w:rsidRPr="00C44C8B">
        <w:rPr>
          <w:rFonts w:ascii="Arial" w:hAnsi="Arial" w:cs="Arial"/>
          <w:szCs w:val="24"/>
        </w:rPr>
        <w:t xml:space="preserve">lications </w:t>
      </w:r>
      <w:r w:rsidR="008C338C" w:rsidRPr="00C44C8B">
        <w:rPr>
          <w:rFonts w:ascii="Arial" w:hAnsi="Arial" w:cs="Arial"/>
          <w:szCs w:val="24"/>
        </w:rPr>
        <w:t>will be acknowledged as soon as possible on receipt. Applicants may be contacted for additional information where necessary. Once the application has been validated, a decision on the application should be made within ten working days. Applicants will be contacted, in writing with a formal grant offer and the relevant terms and conditions.</w:t>
      </w:r>
    </w:p>
    <w:p w:rsidR="002920D7" w:rsidRDefault="002920D7" w:rsidP="00324377">
      <w:pPr>
        <w:pStyle w:val="BodyTextIndent"/>
        <w:ind w:left="0"/>
        <w:jc w:val="both"/>
        <w:rPr>
          <w:rFonts w:ascii="Arial" w:hAnsi="Arial" w:cs="Arial"/>
          <w:b/>
          <w:szCs w:val="24"/>
        </w:rPr>
      </w:pPr>
    </w:p>
    <w:p w:rsidR="00324377" w:rsidRPr="00C44C8B" w:rsidRDefault="00324377" w:rsidP="00324377">
      <w:pPr>
        <w:pStyle w:val="BodyTextIndent"/>
        <w:ind w:left="0"/>
        <w:jc w:val="both"/>
        <w:rPr>
          <w:rFonts w:ascii="Arial" w:hAnsi="Arial" w:cs="Arial"/>
          <w:szCs w:val="24"/>
        </w:rPr>
      </w:pPr>
      <w:r w:rsidRPr="00C44C8B">
        <w:rPr>
          <w:rFonts w:ascii="Arial" w:hAnsi="Arial" w:cs="Arial"/>
          <w:b/>
          <w:szCs w:val="24"/>
        </w:rPr>
        <w:t>If you are successful</w:t>
      </w:r>
    </w:p>
    <w:p w:rsidR="00324377" w:rsidRPr="00C44C8B" w:rsidRDefault="00324377" w:rsidP="00642992">
      <w:pPr>
        <w:pStyle w:val="BodyTextIndent"/>
        <w:numPr>
          <w:ilvl w:val="0"/>
          <w:numId w:val="12"/>
        </w:numPr>
        <w:overflowPunct w:val="0"/>
        <w:autoSpaceDE w:val="0"/>
        <w:autoSpaceDN w:val="0"/>
        <w:adjustRightInd w:val="0"/>
        <w:spacing w:after="0"/>
        <w:jc w:val="both"/>
        <w:textAlignment w:val="baseline"/>
        <w:rPr>
          <w:rFonts w:ascii="Arial" w:hAnsi="Arial" w:cs="Arial"/>
          <w:szCs w:val="24"/>
        </w:rPr>
      </w:pPr>
      <w:r w:rsidRPr="00C44C8B">
        <w:rPr>
          <w:rFonts w:ascii="Arial" w:hAnsi="Arial" w:cs="Arial"/>
          <w:szCs w:val="24"/>
        </w:rPr>
        <w:t xml:space="preserve">Grants will normally be paid in arrears/on completion and will be dependent on the submission of relevant records (e.g. receipted invoices) as evidence of expenditure. </w:t>
      </w:r>
    </w:p>
    <w:p w:rsidR="00324377" w:rsidRPr="00C44C8B" w:rsidRDefault="00324377" w:rsidP="00324377">
      <w:pPr>
        <w:pStyle w:val="BodyTextIndent"/>
        <w:overflowPunct w:val="0"/>
        <w:autoSpaceDE w:val="0"/>
        <w:autoSpaceDN w:val="0"/>
        <w:adjustRightInd w:val="0"/>
        <w:spacing w:after="0"/>
        <w:ind w:left="0"/>
        <w:jc w:val="both"/>
        <w:textAlignment w:val="baseline"/>
        <w:rPr>
          <w:rFonts w:ascii="Arial" w:hAnsi="Arial" w:cs="Arial"/>
          <w:szCs w:val="24"/>
        </w:rPr>
      </w:pPr>
    </w:p>
    <w:p w:rsidR="00324377" w:rsidRPr="00C44C8B" w:rsidRDefault="00324377" w:rsidP="00642992">
      <w:pPr>
        <w:pStyle w:val="ListParagraph"/>
        <w:numPr>
          <w:ilvl w:val="0"/>
          <w:numId w:val="12"/>
        </w:numPr>
        <w:overflowPunct w:val="0"/>
        <w:autoSpaceDE w:val="0"/>
        <w:autoSpaceDN w:val="0"/>
        <w:adjustRightInd w:val="0"/>
        <w:jc w:val="both"/>
        <w:textAlignment w:val="baseline"/>
        <w:rPr>
          <w:rFonts w:ascii="Arial" w:hAnsi="Arial" w:cs="Arial"/>
          <w:bCs/>
        </w:rPr>
      </w:pPr>
      <w:r w:rsidRPr="00C44C8B">
        <w:rPr>
          <w:rFonts w:ascii="Arial" w:hAnsi="Arial" w:cs="Arial"/>
          <w:bCs/>
        </w:rPr>
        <w:t>The AONB team will monitor the progress of projects and may, if required, carry out site inspections prior to the approval of grant, before making any payments and at project completion.</w:t>
      </w:r>
    </w:p>
    <w:p w:rsidR="00324377" w:rsidRPr="00C44C8B" w:rsidRDefault="00324377" w:rsidP="00324377">
      <w:pPr>
        <w:overflowPunct w:val="0"/>
        <w:autoSpaceDE w:val="0"/>
        <w:autoSpaceDN w:val="0"/>
        <w:adjustRightInd w:val="0"/>
        <w:jc w:val="both"/>
        <w:textAlignment w:val="baseline"/>
        <w:rPr>
          <w:rFonts w:ascii="Arial" w:hAnsi="Arial" w:cs="Arial"/>
          <w:bCs/>
        </w:rPr>
      </w:pPr>
    </w:p>
    <w:p w:rsidR="00324377" w:rsidRPr="00C44C8B" w:rsidRDefault="00324377" w:rsidP="00642992">
      <w:pPr>
        <w:pStyle w:val="ListParagraph"/>
        <w:numPr>
          <w:ilvl w:val="0"/>
          <w:numId w:val="12"/>
        </w:numPr>
        <w:rPr>
          <w:rFonts w:ascii="Arial" w:hAnsi="Arial" w:cs="Arial"/>
        </w:rPr>
      </w:pPr>
      <w:r w:rsidRPr="00C44C8B">
        <w:rPr>
          <w:rFonts w:ascii="Arial" w:hAnsi="Arial" w:cs="Arial"/>
        </w:rPr>
        <w:t>You will be required to sign a declaration stating that you accept unconditionally the terms and conditions of the fund.</w:t>
      </w:r>
      <w:r w:rsidR="00B967B3" w:rsidRPr="00C44C8B">
        <w:rPr>
          <w:rFonts w:ascii="Arial" w:hAnsi="Arial" w:cs="Arial"/>
        </w:rPr>
        <w:t xml:space="preserve"> No grant will be paid prior to the applicant formally accepting the grant offer in writing.</w:t>
      </w:r>
    </w:p>
    <w:p w:rsidR="00324377" w:rsidRPr="00C44C8B" w:rsidRDefault="00324377" w:rsidP="00324377">
      <w:pPr>
        <w:overflowPunct w:val="0"/>
        <w:autoSpaceDE w:val="0"/>
        <w:autoSpaceDN w:val="0"/>
        <w:adjustRightInd w:val="0"/>
        <w:jc w:val="both"/>
        <w:textAlignment w:val="baseline"/>
        <w:rPr>
          <w:rFonts w:ascii="Arial" w:hAnsi="Arial" w:cs="Arial"/>
          <w:bCs/>
        </w:rPr>
      </w:pPr>
    </w:p>
    <w:p w:rsidR="00324377" w:rsidRPr="00C44C8B" w:rsidRDefault="00324377" w:rsidP="00642992">
      <w:pPr>
        <w:pStyle w:val="BodyTextIndent"/>
        <w:numPr>
          <w:ilvl w:val="0"/>
          <w:numId w:val="12"/>
        </w:numPr>
        <w:overflowPunct w:val="0"/>
        <w:autoSpaceDE w:val="0"/>
        <w:autoSpaceDN w:val="0"/>
        <w:adjustRightInd w:val="0"/>
        <w:spacing w:after="0"/>
        <w:jc w:val="both"/>
        <w:textAlignment w:val="baseline"/>
        <w:rPr>
          <w:rFonts w:ascii="Arial" w:hAnsi="Arial" w:cs="Arial"/>
          <w:szCs w:val="24"/>
        </w:rPr>
      </w:pPr>
      <w:r w:rsidRPr="00C44C8B">
        <w:rPr>
          <w:rFonts w:ascii="Arial" w:hAnsi="Arial" w:cs="Arial"/>
          <w:szCs w:val="24"/>
        </w:rPr>
        <w:t xml:space="preserve">There is a national monitoring </w:t>
      </w:r>
      <w:proofErr w:type="spellStart"/>
      <w:r w:rsidRPr="00C44C8B">
        <w:rPr>
          <w:rFonts w:ascii="Arial" w:hAnsi="Arial" w:cs="Arial"/>
          <w:szCs w:val="24"/>
        </w:rPr>
        <w:t>programme</w:t>
      </w:r>
      <w:proofErr w:type="spellEnd"/>
      <w:r w:rsidRPr="00C44C8B">
        <w:rPr>
          <w:rFonts w:ascii="Arial" w:hAnsi="Arial" w:cs="Arial"/>
          <w:szCs w:val="24"/>
        </w:rPr>
        <w:t xml:space="preserve"> to oversee the working of the fund. </w:t>
      </w:r>
      <w:proofErr w:type="gramStart"/>
      <w:r w:rsidRPr="00C44C8B">
        <w:rPr>
          <w:rFonts w:ascii="Arial" w:hAnsi="Arial" w:cs="Arial"/>
          <w:szCs w:val="24"/>
        </w:rPr>
        <w:t>Therefore</w:t>
      </w:r>
      <w:proofErr w:type="gramEnd"/>
      <w:r w:rsidRPr="00C44C8B">
        <w:rPr>
          <w:rFonts w:ascii="Arial" w:hAnsi="Arial" w:cs="Arial"/>
          <w:szCs w:val="24"/>
        </w:rPr>
        <w:t xml:space="preserve"> all projects supported by it must be ready to provide relevant information as requested; and allow access to the national monitoring team if asked to do so. </w:t>
      </w:r>
    </w:p>
    <w:p w:rsidR="008C338C" w:rsidRPr="00C44C8B" w:rsidRDefault="008C338C" w:rsidP="006C34CA">
      <w:pPr>
        <w:pStyle w:val="BodyTextIndent"/>
        <w:ind w:left="0"/>
        <w:rPr>
          <w:rFonts w:ascii="Arial" w:hAnsi="Arial" w:cs="Arial"/>
          <w:szCs w:val="24"/>
        </w:rPr>
      </w:pPr>
    </w:p>
    <w:p w:rsidR="00FB666F" w:rsidRPr="00C44C8B" w:rsidRDefault="00FB666F">
      <w:pPr>
        <w:rPr>
          <w:rFonts w:ascii="Arial" w:hAnsi="Arial" w:cs="Arial"/>
        </w:rPr>
      </w:pPr>
    </w:p>
    <w:sectPr w:rsidR="00FB666F" w:rsidRPr="00C44C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21" w:rsidRDefault="006A7321" w:rsidP="006A7321">
      <w:r>
        <w:separator/>
      </w:r>
    </w:p>
  </w:endnote>
  <w:endnote w:type="continuationSeparator" w:id="0">
    <w:p w:rsidR="006A7321" w:rsidRDefault="006A7321" w:rsidP="006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21" w:rsidRDefault="006A7321" w:rsidP="006A7321">
      <w:r>
        <w:separator/>
      </w:r>
    </w:p>
  </w:footnote>
  <w:footnote w:type="continuationSeparator" w:id="0">
    <w:p w:rsidR="006A7321" w:rsidRDefault="006A7321" w:rsidP="006A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563"/>
    <w:multiLevelType w:val="singleLevel"/>
    <w:tmpl w:val="583EDF6A"/>
    <w:lvl w:ilvl="0">
      <w:numFmt w:val="bullet"/>
      <w:lvlText w:val="-"/>
      <w:lvlJc w:val="left"/>
      <w:pPr>
        <w:tabs>
          <w:tab w:val="num" w:pos="360"/>
        </w:tabs>
        <w:ind w:left="360" w:hanging="360"/>
      </w:pPr>
    </w:lvl>
  </w:abstractNum>
  <w:abstractNum w:abstractNumId="1" w15:restartNumberingAfterBreak="0">
    <w:nsid w:val="111D28D6"/>
    <w:multiLevelType w:val="hybridMultilevel"/>
    <w:tmpl w:val="EEA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01F50"/>
    <w:multiLevelType w:val="hybridMultilevel"/>
    <w:tmpl w:val="6426A2C0"/>
    <w:lvl w:ilvl="0" w:tplc="444A2B16">
      <w:numFmt w:val="bullet"/>
      <w:lvlText w:val="-"/>
      <w:lvlJc w:val="left"/>
      <w:pPr>
        <w:ind w:left="720" w:hanging="360"/>
      </w:pPr>
      <w:rPr>
        <w:rFonts w:ascii="Verdana" w:eastAsia="Times New Roman" w:hAnsi="Verdan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305B6"/>
    <w:multiLevelType w:val="hybridMultilevel"/>
    <w:tmpl w:val="13F0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0553D"/>
    <w:multiLevelType w:val="hybridMultilevel"/>
    <w:tmpl w:val="9B546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770C93"/>
    <w:multiLevelType w:val="hybridMultilevel"/>
    <w:tmpl w:val="3386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A740F"/>
    <w:multiLevelType w:val="hybridMultilevel"/>
    <w:tmpl w:val="66B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92487"/>
    <w:multiLevelType w:val="hybridMultilevel"/>
    <w:tmpl w:val="A9687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014F71"/>
    <w:multiLevelType w:val="hybridMultilevel"/>
    <w:tmpl w:val="E528C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4350FB"/>
    <w:multiLevelType w:val="hybridMultilevel"/>
    <w:tmpl w:val="E08CD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894215"/>
    <w:multiLevelType w:val="hybridMultilevel"/>
    <w:tmpl w:val="AD761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4A7754"/>
    <w:multiLevelType w:val="hybridMultilevel"/>
    <w:tmpl w:val="28A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5"/>
  </w:num>
  <w:num w:numId="5">
    <w:abstractNumId w:val="1"/>
  </w:num>
  <w:num w:numId="6">
    <w:abstractNumId w:val="7"/>
  </w:num>
  <w:num w:numId="7">
    <w:abstractNumId w:val="10"/>
  </w:num>
  <w:num w:numId="8">
    <w:abstractNumId w:val="2"/>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CA"/>
    <w:rsid w:val="00050CA5"/>
    <w:rsid w:val="0005252A"/>
    <w:rsid w:val="00216A87"/>
    <w:rsid w:val="00272DC4"/>
    <w:rsid w:val="002920D7"/>
    <w:rsid w:val="002E3A46"/>
    <w:rsid w:val="00324377"/>
    <w:rsid w:val="00332D8C"/>
    <w:rsid w:val="0036621A"/>
    <w:rsid w:val="003C34F0"/>
    <w:rsid w:val="00436E1D"/>
    <w:rsid w:val="0045031A"/>
    <w:rsid w:val="00475DB7"/>
    <w:rsid w:val="004C3D79"/>
    <w:rsid w:val="00642992"/>
    <w:rsid w:val="006A7321"/>
    <w:rsid w:val="006C34CA"/>
    <w:rsid w:val="007932BB"/>
    <w:rsid w:val="007C4027"/>
    <w:rsid w:val="007C4F17"/>
    <w:rsid w:val="007D25BE"/>
    <w:rsid w:val="00813792"/>
    <w:rsid w:val="008C338C"/>
    <w:rsid w:val="009564DD"/>
    <w:rsid w:val="009825F3"/>
    <w:rsid w:val="009C1F39"/>
    <w:rsid w:val="00A063EB"/>
    <w:rsid w:val="00A428C9"/>
    <w:rsid w:val="00A8214F"/>
    <w:rsid w:val="00B967B3"/>
    <w:rsid w:val="00BD77D5"/>
    <w:rsid w:val="00C44C8B"/>
    <w:rsid w:val="00C6408F"/>
    <w:rsid w:val="00D87E53"/>
    <w:rsid w:val="00D962E9"/>
    <w:rsid w:val="00E84516"/>
    <w:rsid w:val="00EE0CB9"/>
    <w:rsid w:val="00EE70A2"/>
    <w:rsid w:val="00EF2E0A"/>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EE78E"/>
  <w15:docId w15:val="{09ADFF1E-1979-4C36-BB7D-03E2B860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4CA"/>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34CA"/>
    <w:rPr>
      <w:strike w:val="0"/>
      <w:dstrike w:val="0"/>
      <w:color w:val="666666"/>
      <w:u w:val="none"/>
      <w:effect w:val="none"/>
    </w:rPr>
  </w:style>
  <w:style w:type="paragraph" w:styleId="BodyTextIndent">
    <w:name w:val="Body Text Indent"/>
    <w:basedOn w:val="Normal"/>
    <w:link w:val="BodyTextIndentChar"/>
    <w:unhideWhenUsed/>
    <w:rsid w:val="006C34CA"/>
    <w:pPr>
      <w:spacing w:after="120"/>
      <w:ind w:left="360"/>
    </w:pPr>
    <w:rPr>
      <w:szCs w:val="20"/>
      <w:lang w:val="en-US" w:eastAsia="en-US"/>
    </w:rPr>
  </w:style>
  <w:style w:type="character" w:customStyle="1" w:styleId="BodyTextIndentChar">
    <w:name w:val="Body Text Indent Char"/>
    <w:basedOn w:val="DefaultParagraphFont"/>
    <w:link w:val="BodyTextIndent"/>
    <w:uiPriority w:val="99"/>
    <w:rsid w:val="006C34CA"/>
    <w:rPr>
      <w:rFonts w:ascii="Times New Roman" w:eastAsia="Times New Roman" w:hAnsi="Times New Roman" w:cs="Times New Roman"/>
      <w:szCs w:val="20"/>
      <w:lang w:val="en-US"/>
    </w:rPr>
  </w:style>
  <w:style w:type="paragraph" w:styleId="Subtitle">
    <w:name w:val="Subtitle"/>
    <w:basedOn w:val="Normal"/>
    <w:link w:val="SubtitleChar"/>
    <w:qFormat/>
    <w:rsid w:val="006C34CA"/>
    <w:rPr>
      <w:b/>
      <w:sz w:val="20"/>
      <w:szCs w:val="20"/>
      <w:lang w:eastAsia="en-US"/>
    </w:rPr>
  </w:style>
  <w:style w:type="character" w:customStyle="1" w:styleId="SubtitleChar">
    <w:name w:val="Subtitle Char"/>
    <w:basedOn w:val="DefaultParagraphFont"/>
    <w:link w:val="Subtitle"/>
    <w:rsid w:val="006C34CA"/>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C34CA"/>
    <w:rPr>
      <w:rFonts w:ascii="Tahoma" w:hAnsi="Tahoma" w:cs="Tahoma"/>
      <w:sz w:val="16"/>
      <w:szCs w:val="16"/>
    </w:rPr>
  </w:style>
  <w:style w:type="character" w:customStyle="1" w:styleId="BalloonTextChar">
    <w:name w:val="Balloon Text Char"/>
    <w:basedOn w:val="DefaultParagraphFont"/>
    <w:link w:val="BalloonText"/>
    <w:uiPriority w:val="99"/>
    <w:semiHidden/>
    <w:rsid w:val="006C34CA"/>
    <w:rPr>
      <w:rFonts w:ascii="Tahoma" w:eastAsia="Times New Roman" w:hAnsi="Tahoma" w:cs="Tahoma"/>
      <w:sz w:val="16"/>
      <w:szCs w:val="16"/>
      <w:lang w:eastAsia="en-GB"/>
    </w:rPr>
  </w:style>
  <w:style w:type="paragraph" w:styleId="ListParagraph">
    <w:name w:val="List Paragraph"/>
    <w:basedOn w:val="Normal"/>
    <w:uiPriority w:val="34"/>
    <w:qFormat/>
    <w:rsid w:val="00EE70A2"/>
    <w:pPr>
      <w:ind w:left="720"/>
      <w:contextualSpacing/>
    </w:pPr>
  </w:style>
  <w:style w:type="character" w:styleId="FollowedHyperlink">
    <w:name w:val="FollowedHyperlink"/>
    <w:basedOn w:val="DefaultParagraphFont"/>
    <w:uiPriority w:val="99"/>
    <w:semiHidden/>
    <w:unhideWhenUsed/>
    <w:rsid w:val="007D25BE"/>
    <w:rPr>
      <w:color w:val="800080" w:themeColor="followedHyperlink"/>
      <w:u w:val="single"/>
    </w:rPr>
  </w:style>
  <w:style w:type="character" w:styleId="UnresolvedMention">
    <w:name w:val="Unresolved Mention"/>
    <w:basedOn w:val="DefaultParagraphFont"/>
    <w:uiPriority w:val="99"/>
    <w:semiHidden/>
    <w:unhideWhenUsed/>
    <w:rsid w:val="007D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2926">
      <w:bodyDiv w:val="1"/>
      <w:marLeft w:val="0"/>
      <w:marRight w:val="0"/>
      <w:marTop w:val="0"/>
      <w:marBottom w:val="0"/>
      <w:divBdr>
        <w:top w:val="none" w:sz="0" w:space="0" w:color="auto"/>
        <w:left w:val="none" w:sz="0" w:space="0" w:color="auto"/>
        <w:bottom w:val="none" w:sz="0" w:space="0" w:color="auto"/>
        <w:right w:val="none" w:sz="0" w:space="0" w:color="auto"/>
      </w:divBdr>
    </w:div>
    <w:div w:id="682435736">
      <w:bodyDiv w:val="1"/>
      <w:marLeft w:val="0"/>
      <w:marRight w:val="0"/>
      <w:marTop w:val="0"/>
      <w:marBottom w:val="0"/>
      <w:divBdr>
        <w:top w:val="none" w:sz="0" w:space="0" w:color="auto"/>
        <w:left w:val="none" w:sz="0" w:space="0" w:color="auto"/>
        <w:bottom w:val="none" w:sz="0" w:space="0" w:color="auto"/>
        <w:right w:val="none" w:sz="0" w:space="0" w:color="auto"/>
      </w:divBdr>
    </w:div>
    <w:div w:id="695235845">
      <w:bodyDiv w:val="1"/>
      <w:marLeft w:val="0"/>
      <w:marRight w:val="0"/>
      <w:marTop w:val="0"/>
      <w:marBottom w:val="0"/>
      <w:divBdr>
        <w:top w:val="none" w:sz="0" w:space="0" w:color="auto"/>
        <w:left w:val="none" w:sz="0" w:space="0" w:color="auto"/>
        <w:bottom w:val="none" w:sz="0" w:space="0" w:color="auto"/>
        <w:right w:val="none" w:sz="0" w:space="0" w:color="auto"/>
      </w:divBdr>
    </w:div>
    <w:div w:id="1754282906">
      <w:bodyDiv w:val="1"/>
      <w:marLeft w:val="0"/>
      <w:marRight w:val="0"/>
      <w:marTop w:val="0"/>
      <w:marBottom w:val="0"/>
      <w:divBdr>
        <w:top w:val="none" w:sz="0" w:space="0" w:color="auto"/>
        <w:left w:val="none" w:sz="0" w:space="0" w:color="auto"/>
        <w:bottom w:val="none" w:sz="0" w:space="0" w:color="auto"/>
        <w:right w:val="none" w:sz="0" w:space="0" w:color="auto"/>
      </w:divBdr>
    </w:div>
    <w:div w:id="18343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ock-cha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nnock-chase.co.uk/" TargetMode="External"/><Relationship Id="rId4" Type="http://schemas.openxmlformats.org/officeDocument/2006/relationships/settings" Target="settings.xml"/><Relationship Id="rId9" Type="http://schemas.openxmlformats.org/officeDocument/2006/relationships/hyperlink" Target="http://www.cannock-cha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492A-826B-42A9-B90B-7751A42A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Harris, Richard AONB Land Management(Place)</cp:lastModifiedBy>
  <cp:revision>2</cp:revision>
  <dcterms:created xsi:type="dcterms:W3CDTF">2019-10-21T12:16:00Z</dcterms:created>
  <dcterms:modified xsi:type="dcterms:W3CDTF">2019-10-21T12:16:00Z</dcterms:modified>
</cp:coreProperties>
</file>